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334" w:rsidRDefault="00143168" w:rsidP="00143168">
      <w:pPr>
        <w:spacing w:line="360" w:lineRule="auto"/>
        <w:jc w:val="center"/>
        <w:outlineLvl w:val="0"/>
        <w:rPr>
          <w:rFonts w:ascii="微软雅黑" w:eastAsia="微软雅黑" w:hAnsi="微软雅黑"/>
          <w:b/>
          <w:sz w:val="32"/>
          <w:szCs w:val="32"/>
        </w:rPr>
      </w:pPr>
      <w:r w:rsidRPr="0050302B">
        <w:rPr>
          <w:rFonts w:ascii="微软雅黑" w:eastAsia="微软雅黑" w:hAnsi="微软雅黑" w:hint="eastAsia"/>
          <w:b/>
          <w:sz w:val="32"/>
          <w:szCs w:val="32"/>
        </w:rPr>
        <w:t>张掖市</w:t>
      </w:r>
      <w:r w:rsidR="00B47334">
        <w:rPr>
          <w:rFonts w:ascii="微软雅黑" w:eastAsia="微软雅黑" w:hAnsi="微软雅黑" w:hint="eastAsia"/>
          <w:b/>
          <w:sz w:val="32"/>
          <w:szCs w:val="32"/>
        </w:rPr>
        <w:t>广播电视</w:t>
      </w:r>
      <w:r w:rsidR="00B47334">
        <w:rPr>
          <w:rFonts w:ascii="微软雅黑" w:eastAsia="微软雅黑" w:hAnsi="微软雅黑"/>
          <w:b/>
          <w:sz w:val="32"/>
          <w:szCs w:val="32"/>
        </w:rPr>
        <w:t>台</w:t>
      </w:r>
      <w:r w:rsidRPr="0050302B">
        <w:rPr>
          <w:rFonts w:ascii="微软雅黑" w:eastAsia="微软雅黑" w:hAnsi="微软雅黑"/>
          <w:b/>
          <w:sz w:val="32"/>
          <w:szCs w:val="32"/>
        </w:rPr>
        <w:t>60KVA-UPS</w:t>
      </w:r>
    </w:p>
    <w:p w:rsidR="00143168" w:rsidRPr="0050302B" w:rsidRDefault="00143168" w:rsidP="00143168">
      <w:pPr>
        <w:spacing w:line="360" w:lineRule="auto"/>
        <w:jc w:val="center"/>
        <w:outlineLvl w:val="0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 w:hint="eastAsia"/>
          <w:b/>
          <w:sz w:val="32"/>
          <w:szCs w:val="32"/>
        </w:rPr>
        <w:t>采购</w:t>
      </w:r>
      <w:r w:rsidRPr="0050302B">
        <w:rPr>
          <w:rFonts w:ascii="微软雅黑" w:eastAsia="微软雅黑" w:hAnsi="微软雅黑"/>
          <w:b/>
          <w:sz w:val="32"/>
          <w:szCs w:val="32"/>
        </w:rPr>
        <w:t>项目</w:t>
      </w:r>
      <w:r>
        <w:rPr>
          <w:rFonts w:ascii="微软雅黑" w:eastAsia="微软雅黑" w:hAnsi="微软雅黑" w:hint="eastAsia"/>
          <w:b/>
          <w:sz w:val="32"/>
          <w:szCs w:val="32"/>
        </w:rPr>
        <w:t>设备</w:t>
      </w:r>
      <w:r>
        <w:rPr>
          <w:rFonts w:ascii="微软雅黑" w:eastAsia="微软雅黑" w:hAnsi="微软雅黑"/>
          <w:b/>
          <w:sz w:val="32"/>
          <w:szCs w:val="32"/>
        </w:rPr>
        <w:t>清单及</w:t>
      </w:r>
      <w:r w:rsidRPr="0050302B">
        <w:rPr>
          <w:rFonts w:ascii="微软雅黑" w:eastAsia="微软雅黑" w:hAnsi="微软雅黑"/>
          <w:b/>
          <w:sz w:val="32"/>
          <w:szCs w:val="32"/>
        </w:rPr>
        <w:t>技术参数</w:t>
      </w:r>
      <w:r>
        <w:rPr>
          <w:rFonts w:ascii="微软雅黑" w:eastAsia="微软雅黑" w:hAnsi="微软雅黑" w:hint="eastAsia"/>
          <w:b/>
          <w:sz w:val="32"/>
          <w:szCs w:val="32"/>
        </w:rPr>
        <w:t>和</w:t>
      </w:r>
      <w:r>
        <w:rPr>
          <w:rFonts w:ascii="微软雅黑" w:eastAsia="微软雅黑" w:hAnsi="微软雅黑"/>
          <w:b/>
          <w:sz w:val="32"/>
          <w:szCs w:val="32"/>
        </w:rPr>
        <w:t>要求</w:t>
      </w:r>
    </w:p>
    <w:p w:rsidR="00143168" w:rsidRDefault="00143168" w:rsidP="00143168">
      <w:pPr>
        <w:spacing w:line="360" w:lineRule="auto"/>
        <w:jc w:val="left"/>
        <w:outlineLvl w:val="0"/>
        <w:rPr>
          <w:rFonts w:ascii="微软雅黑" w:eastAsia="微软雅黑" w:hAnsi="微软雅黑" w:cs="Arial"/>
          <w:b/>
          <w:sz w:val="21"/>
          <w:szCs w:val="21"/>
        </w:rPr>
      </w:pPr>
      <w:r>
        <w:rPr>
          <w:rFonts w:ascii="微软雅黑" w:eastAsia="微软雅黑" w:hAnsi="微软雅黑" w:hint="eastAsia"/>
          <w:b/>
          <w:szCs w:val="21"/>
        </w:rPr>
        <w:t>一、UPS整机机</w:t>
      </w:r>
      <w:r>
        <w:rPr>
          <w:rFonts w:ascii="微软雅黑" w:eastAsia="微软雅黑" w:hAnsi="微软雅黑"/>
          <w:b/>
          <w:szCs w:val="21"/>
        </w:rPr>
        <w:t>的</w:t>
      </w:r>
      <w:r>
        <w:rPr>
          <w:rFonts w:ascii="微软雅黑" w:eastAsia="微软雅黑" w:hAnsi="微软雅黑" w:hint="eastAsia"/>
          <w:b/>
          <w:szCs w:val="21"/>
        </w:rPr>
        <w:t>技术要求：</w:t>
      </w:r>
    </w:p>
    <w:p w:rsidR="00143168" w:rsidRDefault="00143168" w:rsidP="00143168">
      <w:pPr>
        <w:snapToGrid w:val="0"/>
        <w:spacing w:line="240" w:lineRule="atLeast"/>
        <w:ind w:firstLineChars="200" w:firstLine="420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本项目需配置</w:t>
      </w:r>
      <w:r>
        <w:rPr>
          <w:rFonts w:ascii="微软雅黑" w:eastAsia="微软雅黑" w:hAnsi="微软雅黑"/>
          <w:sz w:val="21"/>
          <w:szCs w:val="21"/>
        </w:rPr>
        <w:t>智能容错模块化UPS电源系统</w:t>
      </w:r>
      <w:r>
        <w:rPr>
          <w:rFonts w:ascii="微软雅黑" w:eastAsia="微软雅黑" w:hAnsi="微软雅黑" w:hint="eastAsia"/>
          <w:sz w:val="21"/>
          <w:szCs w:val="21"/>
        </w:rPr>
        <w:t>主机，</w:t>
      </w:r>
      <w:r>
        <w:rPr>
          <w:rFonts w:ascii="微软雅黑" w:eastAsia="微软雅黑" w:hAnsi="微软雅黑"/>
          <w:sz w:val="21"/>
          <w:szCs w:val="21"/>
        </w:rPr>
        <w:t>容量</w:t>
      </w:r>
      <w:r w:rsidR="00DF78B3">
        <w:rPr>
          <w:rFonts w:ascii="微软雅黑" w:eastAsia="微软雅黑" w:hAnsi="微软雅黑" w:hint="eastAsia"/>
          <w:sz w:val="21"/>
          <w:szCs w:val="21"/>
        </w:rPr>
        <w:t>不</w:t>
      </w:r>
      <w:r w:rsidR="00DF78B3">
        <w:rPr>
          <w:rFonts w:ascii="微软雅黑" w:eastAsia="微软雅黑" w:hAnsi="微软雅黑"/>
          <w:sz w:val="21"/>
          <w:szCs w:val="21"/>
        </w:rPr>
        <w:t>低于</w:t>
      </w:r>
      <w:r>
        <w:rPr>
          <w:rFonts w:ascii="微软雅黑" w:eastAsia="微软雅黑" w:hAnsi="微软雅黑"/>
          <w:sz w:val="21"/>
          <w:szCs w:val="21"/>
        </w:rPr>
        <w:t>60</w:t>
      </w:r>
      <w:r>
        <w:rPr>
          <w:rFonts w:ascii="微软雅黑" w:eastAsia="微软雅黑" w:hAnsi="微软雅黑" w:hint="eastAsia"/>
          <w:sz w:val="21"/>
          <w:szCs w:val="21"/>
        </w:rPr>
        <w:t>KVA，</w:t>
      </w:r>
      <w:r>
        <w:rPr>
          <w:rFonts w:ascii="微软雅黑" w:eastAsia="微软雅黑" w:hAnsi="微软雅黑"/>
          <w:sz w:val="21"/>
          <w:szCs w:val="21"/>
        </w:rPr>
        <w:t>主机采用三进三出，</w:t>
      </w:r>
      <w:r>
        <w:rPr>
          <w:rFonts w:ascii="微软雅黑" w:eastAsia="微软雅黑" w:hAnsi="微软雅黑" w:hint="eastAsia"/>
          <w:sz w:val="21"/>
          <w:szCs w:val="21"/>
        </w:rPr>
        <w:t>功率模块</w:t>
      </w:r>
      <w:r w:rsidR="00DF78B3">
        <w:rPr>
          <w:rFonts w:ascii="微软雅黑" w:eastAsia="微软雅黑" w:hAnsi="微软雅黑" w:hint="eastAsia"/>
          <w:sz w:val="21"/>
          <w:szCs w:val="21"/>
        </w:rPr>
        <w:t>不</w:t>
      </w:r>
      <w:r w:rsidR="00DF78B3">
        <w:rPr>
          <w:rFonts w:ascii="微软雅黑" w:eastAsia="微软雅黑" w:hAnsi="微软雅黑"/>
          <w:sz w:val="21"/>
          <w:szCs w:val="21"/>
        </w:rPr>
        <w:t>少于</w:t>
      </w:r>
      <w:r w:rsidR="00DF78B3">
        <w:rPr>
          <w:rFonts w:ascii="微软雅黑" w:eastAsia="微软雅黑" w:hAnsi="微软雅黑" w:hint="eastAsia"/>
          <w:sz w:val="21"/>
          <w:szCs w:val="21"/>
        </w:rPr>
        <w:t>2个</w:t>
      </w:r>
      <w:r>
        <w:rPr>
          <w:rFonts w:ascii="微软雅黑" w:eastAsia="微软雅黑" w:hAnsi="微软雅黑"/>
          <w:sz w:val="21"/>
          <w:szCs w:val="21"/>
        </w:rPr>
        <w:t>，</w:t>
      </w:r>
      <w:r w:rsidR="00DF78B3">
        <w:rPr>
          <w:rFonts w:ascii="微软雅黑" w:eastAsia="微软雅黑" w:hAnsi="微软雅黑" w:hint="eastAsia"/>
          <w:sz w:val="21"/>
          <w:szCs w:val="21"/>
        </w:rPr>
        <w:t>每个</w:t>
      </w:r>
      <w:r w:rsidR="00DF78B3" w:rsidRPr="00DF78B3">
        <w:rPr>
          <w:rFonts w:ascii="微软雅黑" w:eastAsia="微软雅黑" w:hAnsi="微软雅黑" w:hint="eastAsia"/>
          <w:sz w:val="21"/>
          <w:szCs w:val="21"/>
        </w:rPr>
        <w:t>模块功率容量应不低于</w:t>
      </w:r>
      <w:r w:rsidR="003134BD">
        <w:rPr>
          <w:rFonts w:ascii="微软雅黑" w:eastAsia="微软雅黑" w:hAnsi="微软雅黑"/>
          <w:sz w:val="21"/>
          <w:szCs w:val="21"/>
        </w:rPr>
        <w:t>20</w:t>
      </w:r>
      <w:r w:rsidR="00DF78B3" w:rsidRPr="00DF78B3">
        <w:rPr>
          <w:rFonts w:ascii="微软雅黑" w:eastAsia="微软雅黑" w:hAnsi="微软雅黑"/>
          <w:sz w:val="21"/>
          <w:szCs w:val="21"/>
        </w:rPr>
        <w:t>kVA</w:t>
      </w:r>
      <w:r w:rsidR="00DF78B3">
        <w:rPr>
          <w:rFonts w:ascii="微软雅黑" w:eastAsia="微软雅黑" w:hAnsi="微软雅黑" w:hint="eastAsia"/>
          <w:sz w:val="21"/>
          <w:szCs w:val="21"/>
        </w:rPr>
        <w:t>，</w:t>
      </w:r>
      <w:r>
        <w:rPr>
          <w:rFonts w:ascii="微软雅黑" w:eastAsia="微软雅黑" w:hAnsi="微软雅黑"/>
          <w:sz w:val="21"/>
          <w:szCs w:val="21"/>
        </w:rPr>
        <w:t>模块</w:t>
      </w:r>
      <w:r w:rsidR="00DF78B3">
        <w:rPr>
          <w:rFonts w:ascii="微软雅黑" w:eastAsia="微软雅黑" w:hAnsi="微软雅黑" w:hint="eastAsia"/>
          <w:sz w:val="21"/>
          <w:szCs w:val="21"/>
        </w:rPr>
        <w:t>应</w:t>
      </w:r>
      <w:r w:rsidR="00DF78B3">
        <w:rPr>
          <w:rFonts w:ascii="微软雅黑" w:eastAsia="微软雅黑" w:hAnsi="微软雅黑"/>
          <w:sz w:val="21"/>
          <w:szCs w:val="21"/>
        </w:rPr>
        <w:t>有</w:t>
      </w:r>
      <w:r>
        <w:rPr>
          <w:rFonts w:ascii="微软雅黑" w:eastAsia="微软雅黑" w:hAnsi="微软雅黑"/>
          <w:sz w:val="21"/>
          <w:szCs w:val="21"/>
        </w:rPr>
        <w:t>冗余，机柜可容纳</w:t>
      </w:r>
      <w:r w:rsidR="00DF78B3">
        <w:rPr>
          <w:rFonts w:ascii="微软雅黑" w:eastAsia="微软雅黑" w:hAnsi="微软雅黑"/>
          <w:sz w:val="21"/>
          <w:szCs w:val="21"/>
        </w:rPr>
        <w:t>模块</w:t>
      </w:r>
      <w:r>
        <w:rPr>
          <w:rFonts w:ascii="微软雅黑" w:eastAsia="微软雅黑" w:hAnsi="微软雅黑"/>
          <w:sz w:val="21"/>
          <w:szCs w:val="21"/>
        </w:rPr>
        <w:t>不</w:t>
      </w:r>
      <w:r w:rsidR="00E208F8">
        <w:rPr>
          <w:rFonts w:ascii="微软雅黑" w:eastAsia="微软雅黑" w:hAnsi="微软雅黑" w:hint="eastAsia"/>
          <w:sz w:val="21"/>
          <w:szCs w:val="21"/>
        </w:rPr>
        <w:t>少</w:t>
      </w:r>
      <w:r>
        <w:rPr>
          <w:rFonts w:ascii="微软雅黑" w:eastAsia="微软雅黑" w:hAnsi="微软雅黑"/>
          <w:sz w:val="21"/>
          <w:szCs w:val="21"/>
        </w:rPr>
        <w:t>于</w:t>
      </w:r>
      <w:r w:rsidR="00CA5CAC">
        <w:rPr>
          <w:rFonts w:ascii="微软雅黑" w:eastAsia="微软雅黑" w:hAnsi="微软雅黑"/>
          <w:sz w:val="21"/>
          <w:szCs w:val="21"/>
        </w:rPr>
        <w:t>5</w:t>
      </w:r>
      <w:r>
        <w:rPr>
          <w:rFonts w:ascii="微软雅黑" w:eastAsia="微软雅黑" w:hAnsi="微软雅黑" w:hint="eastAsia"/>
          <w:b/>
          <w:sz w:val="21"/>
          <w:szCs w:val="21"/>
          <w:u w:val="single"/>
        </w:rPr>
        <w:t xml:space="preserve"> </w:t>
      </w:r>
      <w:r>
        <w:rPr>
          <w:rFonts w:ascii="微软雅黑" w:eastAsia="微软雅黑" w:hAnsi="微软雅黑"/>
          <w:sz w:val="21"/>
          <w:szCs w:val="21"/>
        </w:rPr>
        <w:t>个。</w:t>
      </w:r>
      <w:r>
        <w:rPr>
          <w:rFonts w:ascii="微软雅黑" w:eastAsia="微软雅黑" w:hAnsi="微软雅黑" w:hint="eastAsia"/>
          <w:sz w:val="21"/>
          <w:szCs w:val="21"/>
        </w:rPr>
        <w:t>系统采用分散非主从</w:t>
      </w:r>
      <w:r>
        <w:rPr>
          <w:rFonts w:ascii="微软雅黑" w:eastAsia="微软雅黑" w:hAnsi="微软雅黑"/>
          <w:sz w:val="21"/>
          <w:szCs w:val="21"/>
        </w:rPr>
        <w:t>控制</w:t>
      </w:r>
      <w:r>
        <w:rPr>
          <w:rFonts w:ascii="微软雅黑" w:eastAsia="微软雅黑" w:hAnsi="微软雅黑" w:hint="eastAsia"/>
          <w:sz w:val="21"/>
          <w:szCs w:val="21"/>
        </w:rPr>
        <w:t>方式</w:t>
      </w:r>
      <w:r>
        <w:rPr>
          <w:rFonts w:ascii="微软雅黑" w:eastAsia="微软雅黑" w:hAnsi="微软雅黑"/>
          <w:sz w:val="21"/>
          <w:szCs w:val="21"/>
        </w:rPr>
        <w:t>，每个模块采用独立的双DSP控制技术，单个模块可独立运行，不</w:t>
      </w:r>
      <w:bookmarkStart w:id="0" w:name="_GoBack"/>
      <w:bookmarkEnd w:id="0"/>
      <w:r>
        <w:rPr>
          <w:rFonts w:ascii="微软雅黑" w:eastAsia="微软雅黑" w:hAnsi="微软雅黑"/>
          <w:sz w:val="21"/>
          <w:szCs w:val="21"/>
        </w:rPr>
        <w:t>依赖集中控制器控制，具备不转旁路热插拔功能。每个模块具有故障自动隔离功能。具有可扩展功能和冗余功能，单个机柜可扩充能力不低于</w:t>
      </w:r>
      <w:r>
        <w:rPr>
          <w:rFonts w:ascii="微软雅黑" w:eastAsia="微软雅黑" w:hAnsi="微软雅黑"/>
          <w:b/>
          <w:sz w:val="21"/>
          <w:szCs w:val="21"/>
          <w:u w:val="single"/>
        </w:rPr>
        <w:t>100KVA</w:t>
      </w:r>
      <w:r>
        <w:rPr>
          <w:rFonts w:ascii="微软雅黑" w:eastAsia="微软雅黑" w:hAnsi="微软雅黑" w:hint="eastAsia"/>
          <w:sz w:val="21"/>
          <w:szCs w:val="21"/>
        </w:rPr>
        <w:t>，机柜之间可直接并联。</w:t>
      </w:r>
      <w:r>
        <w:rPr>
          <w:rFonts w:ascii="微软雅黑" w:eastAsia="微软雅黑" w:hAnsi="微软雅黑" w:cs="Arial" w:hint="eastAsia"/>
          <w:sz w:val="21"/>
          <w:szCs w:val="21"/>
        </w:rPr>
        <w:t>电池组节数±</w:t>
      </w:r>
      <w:r w:rsidR="003134BD">
        <w:rPr>
          <w:rFonts w:ascii="微软雅黑" w:eastAsia="微软雅黑" w:hAnsi="微软雅黑" w:cs="Arial"/>
          <w:sz w:val="21"/>
          <w:szCs w:val="21"/>
        </w:rPr>
        <w:t>30</w:t>
      </w:r>
      <w:r>
        <w:rPr>
          <w:rFonts w:ascii="微软雅黑" w:eastAsia="微软雅黑" w:hAnsi="微软雅黑" w:cs="Arial"/>
          <w:sz w:val="21"/>
          <w:szCs w:val="21"/>
        </w:rPr>
        <w:t>～</w:t>
      </w:r>
      <w:r>
        <w:rPr>
          <w:rFonts w:ascii="微软雅黑" w:eastAsia="微软雅黑" w:hAnsi="微软雅黑" w:cs="Arial" w:hint="eastAsia"/>
          <w:sz w:val="21"/>
          <w:szCs w:val="21"/>
        </w:rPr>
        <w:t>±</w:t>
      </w:r>
      <w:r w:rsidR="003134BD">
        <w:rPr>
          <w:rFonts w:ascii="微软雅黑" w:eastAsia="微软雅黑" w:hAnsi="微软雅黑" w:cs="Arial"/>
          <w:sz w:val="21"/>
          <w:szCs w:val="21"/>
        </w:rPr>
        <w:t>50</w:t>
      </w:r>
      <w:r>
        <w:rPr>
          <w:rFonts w:ascii="微软雅黑" w:eastAsia="微软雅黑" w:hAnsi="微软雅黑" w:cs="Arial" w:hint="eastAsia"/>
          <w:sz w:val="21"/>
          <w:szCs w:val="21"/>
        </w:rPr>
        <w:t>节可设置，便于未来遭遇个别电池故障需要维护、更换时, 可灵活调节电池节数。</w:t>
      </w:r>
      <w:r w:rsidRPr="001D4B9B">
        <w:rPr>
          <w:rFonts w:ascii="微软雅黑" w:eastAsia="微软雅黑" w:hAnsi="微软雅黑" w:hint="eastAsia"/>
          <w:sz w:val="21"/>
          <w:szCs w:val="21"/>
        </w:rPr>
        <w:t>本</w:t>
      </w:r>
      <w:r w:rsidRPr="001D4B9B">
        <w:rPr>
          <w:rFonts w:ascii="微软雅黑" w:eastAsia="微软雅黑" w:hAnsi="微软雅黑"/>
          <w:sz w:val="21"/>
          <w:szCs w:val="21"/>
        </w:rPr>
        <w:t>机</w:t>
      </w:r>
      <w:r w:rsidRPr="001D4B9B">
        <w:rPr>
          <w:rFonts w:ascii="微软雅黑" w:eastAsia="微软雅黑" w:hAnsi="微软雅黑" w:hint="eastAsia"/>
          <w:sz w:val="21"/>
          <w:szCs w:val="21"/>
        </w:rPr>
        <w:t>蓄电池采用</w:t>
      </w:r>
      <w:r w:rsidR="00237191">
        <w:rPr>
          <w:rFonts w:ascii="微软雅黑" w:eastAsia="微软雅黑" w:hAnsi="微软雅黑" w:hint="eastAsia"/>
          <w:sz w:val="21"/>
          <w:szCs w:val="21"/>
        </w:rPr>
        <w:t>1</w:t>
      </w:r>
      <w:r w:rsidRPr="001D4B9B">
        <w:rPr>
          <w:rFonts w:ascii="微软雅黑" w:eastAsia="微软雅黑" w:hAnsi="微软雅黑" w:hint="eastAsia"/>
          <w:sz w:val="21"/>
          <w:szCs w:val="21"/>
        </w:rPr>
        <w:t>组12V-100AH、</w:t>
      </w:r>
      <w:r w:rsidR="0049529F">
        <w:rPr>
          <w:rFonts w:ascii="微软雅黑" w:eastAsia="微软雅黑" w:hAnsi="微软雅黑"/>
          <w:sz w:val="21"/>
          <w:szCs w:val="21"/>
        </w:rPr>
        <w:t>共</w:t>
      </w:r>
      <w:r w:rsidR="00DF78B3">
        <w:rPr>
          <w:rFonts w:ascii="微软雅黑" w:eastAsia="微软雅黑" w:hAnsi="微软雅黑"/>
          <w:sz w:val="21"/>
          <w:szCs w:val="21"/>
        </w:rPr>
        <w:t>40</w:t>
      </w:r>
      <w:r w:rsidR="0049529F">
        <w:rPr>
          <w:rFonts w:ascii="微软雅黑" w:eastAsia="微软雅黑" w:hAnsi="微软雅黑" w:hint="eastAsia"/>
          <w:sz w:val="21"/>
          <w:szCs w:val="21"/>
        </w:rPr>
        <w:t>节</w:t>
      </w:r>
      <w:r w:rsidRPr="001D4B9B">
        <w:rPr>
          <w:rFonts w:ascii="微软雅黑" w:eastAsia="微软雅黑" w:hAnsi="微软雅黑" w:hint="eastAsia"/>
          <w:sz w:val="21"/>
          <w:szCs w:val="21"/>
        </w:rPr>
        <w:t>。整机质保期</w:t>
      </w:r>
      <w:r w:rsidR="00DF78B3">
        <w:rPr>
          <w:rFonts w:ascii="微软雅黑" w:eastAsia="微软雅黑" w:hAnsi="微软雅黑" w:hint="eastAsia"/>
          <w:sz w:val="21"/>
          <w:szCs w:val="21"/>
        </w:rPr>
        <w:t>不少于</w:t>
      </w:r>
      <w:r w:rsidRPr="001D4B9B">
        <w:rPr>
          <w:rFonts w:ascii="微软雅黑" w:eastAsia="微软雅黑" w:hAnsi="微软雅黑" w:hint="eastAsia"/>
          <w:sz w:val="21"/>
          <w:szCs w:val="21"/>
        </w:rPr>
        <w:t>36个月。</w:t>
      </w:r>
      <w:r w:rsidR="00204824">
        <w:rPr>
          <w:rFonts w:ascii="微软雅黑" w:eastAsia="微软雅黑" w:hAnsi="微软雅黑" w:hint="eastAsia"/>
          <w:sz w:val="21"/>
          <w:szCs w:val="21"/>
        </w:rPr>
        <w:t>(</w:t>
      </w:r>
      <w:r w:rsidR="00204824">
        <w:rPr>
          <w:rFonts w:ascii="微软雅黑" w:eastAsia="微软雅黑" w:hAnsi="微软雅黑" w:hint="eastAsia"/>
          <w:color w:val="FF0000"/>
          <w:sz w:val="21"/>
          <w:szCs w:val="21"/>
        </w:rPr>
        <w:t>需提供产品彩页说明并加盖所投品牌厂商公章)</w:t>
      </w:r>
      <w:r>
        <w:rPr>
          <w:rFonts w:ascii="微软雅黑" w:eastAsia="微软雅黑" w:hAnsi="微软雅黑"/>
          <w:sz w:val="21"/>
          <w:szCs w:val="21"/>
        </w:rPr>
        <w:t xml:space="preserve"> </w:t>
      </w:r>
    </w:p>
    <w:p w:rsidR="00143168" w:rsidRDefault="00143168" w:rsidP="00143168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textAlignment w:val="auto"/>
        <w:rPr>
          <w:rFonts w:ascii="微软雅黑" w:eastAsia="微软雅黑" w:hAnsi="微软雅黑" w:cs="Arial" w:hint="eastAsia"/>
          <w:sz w:val="21"/>
          <w:szCs w:val="21"/>
        </w:rPr>
      </w:pPr>
      <w:r>
        <w:rPr>
          <w:rFonts w:ascii="微软雅黑" w:eastAsia="微软雅黑" w:hAnsi="微软雅黑" w:cs="Arial"/>
          <w:sz w:val="21"/>
          <w:szCs w:val="21"/>
        </w:rPr>
        <w:t>1</w:t>
      </w:r>
      <w:r>
        <w:rPr>
          <w:rFonts w:ascii="微软雅黑" w:eastAsia="微软雅黑" w:hAnsi="微软雅黑" w:cs="Arial" w:hint="eastAsia"/>
          <w:sz w:val="21"/>
          <w:szCs w:val="21"/>
        </w:rPr>
        <w:t>、</w:t>
      </w:r>
      <w:r w:rsidR="00DD2DE9" w:rsidRPr="00DD2DE9">
        <w:rPr>
          <w:rFonts w:ascii="微软雅黑" w:eastAsia="微软雅黑" w:hAnsi="微软雅黑" w:cs="Arial" w:hint="eastAsia"/>
          <w:sz w:val="21"/>
          <w:szCs w:val="21"/>
        </w:rPr>
        <w:t>为保证</w:t>
      </w:r>
      <w:r w:rsidR="00DD2DE9" w:rsidRPr="00DD2DE9">
        <w:rPr>
          <w:rFonts w:ascii="微软雅黑" w:eastAsia="微软雅黑" w:hAnsi="微软雅黑" w:cs="Arial"/>
          <w:sz w:val="21"/>
          <w:szCs w:val="21"/>
        </w:rPr>
        <w:t>UPS产品的高效节能、绿色环保，UPS输入功率因数高达0.99，整机效率≧96%（100%负载）</w:t>
      </w:r>
      <w:r w:rsidR="00DD2DE9">
        <w:rPr>
          <w:rFonts w:ascii="微软雅黑" w:eastAsia="微软雅黑" w:hAnsi="微软雅黑" w:cs="Arial" w:hint="eastAsia"/>
          <w:sz w:val="21"/>
          <w:szCs w:val="21"/>
        </w:rPr>
        <w:t>。</w:t>
      </w:r>
      <w:r>
        <w:rPr>
          <w:rFonts w:ascii="微软雅黑" w:eastAsia="微软雅黑" w:hAnsi="微软雅黑" w:cs="Arial" w:hint="eastAsia"/>
          <w:sz w:val="21"/>
          <w:szCs w:val="21"/>
        </w:rPr>
        <w:t>UPS应标配电池冷启动功能，在无市电情况下UPS</w:t>
      </w:r>
      <w:r w:rsidR="00937500" w:rsidRPr="00937500">
        <w:rPr>
          <w:rFonts w:ascii="微软雅黑" w:eastAsia="微软雅黑" w:hAnsi="微软雅黑" w:cs="Arial" w:hint="eastAsia"/>
          <w:sz w:val="21"/>
          <w:szCs w:val="21"/>
        </w:rPr>
        <w:t>可</w:t>
      </w:r>
      <w:r w:rsidR="00937500">
        <w:rPr>
          <w:rFonts w:ascii="微软雅黑" w:eastAsia="微软雅黑" w:hAnsi="微软雅黑" w:cs="Arial" w:hint="eastAsia"/>
          <w:sz w:val="21"/>
          <w:szCs w:val="21"/>
        </w:rPr>
        <w:t>自动无</w:t>
      </w:r>
      <w:r w:rsidR="00937500">
        <w:rPr>
          <w:rFonts w:ascii="微软雅黑" w:eastAsia="微软雅黑" w:hAnsi="微软雅黑" w:cs="Arial"/>
          <w:sz w:val="21"/>
          <w:szCs w:val="21"/>
        </w:rPr>
        <w:t>缝</w:t>
      </w:r>
      <w:r w:rsidR="00937500" w:rsidRPr="00937500">
        <w:rPr>
          <w:rFonts w:ascii="微软雅黑" w:eastAsia="微软雅黑" w:hAnsi="微软雅黑" w:cs="Arial" w:hint="eastAsia"/>
          <w:sz w:val="21"/>
          <w:szCs w:val="21"/>
        </w:rPr>
        <w:t>启动</w:t>
      </w:r>
      <w:r>
        <w:rPr>
          <w:rFonts w:ascii="微软雅黑" w:eastAsia="微软雅黑" w:hAnsi="微软雅黑" w:cs="Arial" w:hint="eastAsia"/>
          <w:sz w:val="21"/>
          <w:szCs w:val="21"/>
        </w:rPr>
        <w:t>供电。输出电流不均衡度≤2%，输出功率因数必须为</w:t>
      </w:r>
      <w:r w:rsidR="00DD2DE9">
        <w:rPr>
          <w:rFonts w:ascii="微软雅黑" w:eastAsia="微软雅黑" w:hAnsi="微软雅黑" w:cs="Arial"/>
          <w:sz w:val="21"/>
          <w:szCs w:val="21"/>
        </w:rPr>
        <w:t>1</w:t>
      </w:r>
      <w:r w:rsidR="00DD2DE9" w:rsidRPr="00DD2DE9">
        <w:rPr>
          <w:rFonts w:ascii="微软雅黑" w:eastAsia="微软雅黑" w:hAnsi="微软雅黑" w:cs="Arial" w:hint="eastAsia"/>
          <w:sz w:val="21"/>
          <w:szCs w:val="21"/>
        </w:rPr>
        <w:t>（</w:t>
      </w:r>
      <w:r w:rsidR="00DD2DE9" w:rsidRPr="00DD2DE9">
        <w:rPr>
          <w:rFonts w:ascii="微软雅黑" w:eastAsia="微软雅黑" w:hAnsi="微软雅黑" w:cs="Arial"/>
          <w:sz w:val="21"/>
          <w:szCs w:val="21"/>
        </w:rPr>
        <w:t>1kVA=1kW）</w:t>
      </w:r>
      <w:r>
        <w:rPr>
          <w:rFonts w:ascii="微软雅黑" w:eastAsia="微软雅黑" w:hAnsi="微软雅黑" w:cs="Arial" w:hint="eastAsia"/>
          <w:sz w:val="21"/>
          <w:szCs w:val="21"/>
        </w:rPr>
        <w:t>，以便与负载完美匹配</w:t>
      </w:r>
      <w:r w:rsidR="00DD2DE9" w:rsidRPr="00DD2DE9">
        <w:rPr>
          <w:rFonts w:ascii="微软雅黑" w:eastAsia="微软雅黑" w:hAnsi="微软雅黑" w:cs="Arial" w:hint="eastAsia"/>
          <w:sz w:val="21"/>
          <w:szCs w:val="21"/>
        </w:rPr>
        <w:t>。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(</w:t>
      </w:r>
      <w:r w:rsidR="00204824">
        <w:rPr>
          <w:rFonts w:ascii="微软雅黑" w:eastAsia="微软雅黑" w:hAnsi="微软雅黑"/>
          <w:color w:val="FF0000"/>
          <w:sz w:val="21"/>
          <w:szCs w:val="21"/>
        </w:rPr>
        <w:t>需提供泰尔检测报告并加盖所投品牌厂商公章</w:t>
      </w:r>
      <w:r w:rsidR="00204824">
        <w:rPr>
          <w:rFonts w:ascii="微软雅黑" w:eastAsia="微软雅黑" w:hAnsi="微软雅黑" w:hint="eastAsia"/>
          <w:color w:val="FF0000"/>
          <w:sz w:val="21"/>
          <w:szCs w:val="21"/>
        </w:rPr>
        <w:t>)</w:t>
      </w:r>
    </w:p>
    <w:p w:rsidR="00143168" w:rsidRDefault="00143168" w:rsidP="00143168">
      <w:pPr>
        <w:tabs>
          <w:tab w:val="left" w:pos="786"/>
        </w:tabs>
        <w:snapToGrid w:val="0"/>
        <w:spacing w:line="240" w:lineRule="atLeast"/>
        <w:textAlignment w:val="auto"/>
        <w:rPr>
          <w:rFonts w:ascii="微软雅黑" w:eastAsia="微软雅黑" w:hAnsi="微软雅黑"/>
          <w:color w:val="FF0000"/>
          <w:sz w:val="21"/>
          <w:szCs w:val="21"/>
        </w:rPr>
      </w:pPr>
      <w:r>
        <w:rPr>
          <w:rFonts w:ascii="微软雅黑" w:eastAsia="微软雅黑" w:hAnsi="微软雅黑" w:hint="eastAsia"/>
          <w:sz w:val="21"/>
          <w:szCs w:val="21"/>
        </w:rPr>
        <w:t>2、功率模块须采用独立的数字化双DSP控制器，模块独立自主控制，杜绝采用集中控制，避免单点故障风险。主功率器件要求采用集成封装IGBT模块，杜绝使用分立IGBT器件</w:t>
      </w:r>
      <w:r w:rsidR="00204824">
        <w:rPr>
          <w:rFonts w:ascii="微软雅黑" w:eastAsia="微软雅黑" w:hAnsi="微软雅黑" w:hint="eastAsia"/>
          <w:sz w:val="21"/>
          <w:szCs w:val="21"/>
        </w:rPr>
        <w:t>。</w:t>
      </w:r>
      <w:r>
        <w:rPr>
          <w:rFonts w:ascii="微软雅黑" w:eastAsia="微软雅黑" w:hAnsi="微软雅黑" w:hint="eastAsia"/>
          <w:color w:val="FF0000"/>
          <w:sz w:val="21"/>
          <w:szCs w:val="21"/>
        </w:rPr>
        <w:t>（</w:t>
      </w:r>
      <w:r w:rsidR="00DD2DE9" w:rsidRPr="00DD2DE9">
        <w:rPr>
          <w:rFonts w:ascii="微软雅黑" w:eastAsia="微软雅黑" w:hAnsi="微软雅黑"/>
          <w:color w:val="FF0000"/>
          <w:sz w:val="21"/>
          <w:szCs w:val="21"/>
        </w:rPr>
        <w:t>需提供原理说明并加盖所投品牌厂商公章</w:t>
      </w:r>
      <w:r w:rsidR="00204824">
        <w:rPr>
          <w:rFonts w:ascii="微软雅黑" w:eastAsia="微软雅黑" w:hAnsi="微软雅黑" w:hint="eastAsia"/>
          <w:color w:val="FF0000"/>
          <w:sz w:val="21"/>
          <w:szCs w:val="21"/>
        </w:rPr>
        <w:t>）</w:t>
      </w:r>
    </w:p>
    <w:p w:rsidR="00143168" w:rsidRDefault="00143168" w:rsidP="00143168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textAlignment w:val="auto"/>
        <w:rPr>
          <w:rFonts w:ascii="微软雅黑" w:eastAsia="微软雅黑" w:hAnsi="微软雅黑" w:cs="Arial"/>
          <w:sz w:val="21"/>
          <w:szCs w:val="21"/>
        </w:rPr>
      </w:pPr>
      <w:r>
        <w:rPr>
          <w:rFonts w:ascii="微软雅黑" w:eastAsia="微软雅黑" w:hAnsi="微软雅黑" w:cs="Arial"/>
          <w:sz w:val="21"/>
          <w:szCs w:val="21"/>
        </w:rPr>
        <w:t>3</w:t>
      </w:r>
      <w:r>
        <w:rPr>
          <w:rFonts w:ascii="微软雅黑" w:eastAsia="微软雅黑" w:hAnsi="微软雅黑" w:cs="Arial" w:hint="eastAsia"/>
          <w:sz w:val="21"/>
          <w:szCs w:val="21"/>
        </w:rPr>
        <w:t>、功率模块应采用独立风道设计，风扇应安装在功率模块前端，提高进风效率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。</w:t>
      </w:r>
      <w:r>
        <w:rPr>
          <w:rFonts w:ascii="微软雅黑" w:eastAsia="微软雅黑" w:hAnsi="微软雅黑" w:cs="Arial" w:hint="eastAsia"/>
          <w:color w:val="FF0000"/>
          <w:sz w:val="21"/>
          <w:szCs w:val="21"/>
        </w:rPr>
        <w:t>（提供实物图片证明并加盖公章）</w:t>
      </w:r>
    </w:p>
    <w:p w:rsidR="00143168" w:rsidRDefault="00143168" w:rsidP="00143168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textAlignment w:val="auto"/>
        <w:rPr>
          <w:rFonts w:ascii="微软雅黑" w:eastAsia="微软雅黑" w:hAnsi="微软雅黑"/>
          <w:sz w:val="21"/>
          <w:szCs w:val="21"/>
        </w:rPr>
      </w:pPr>
      <w:r>
        <w:rPr>
          <w:rFonts w:ascii="微软雅黑" w:eastAsia="微软雅黑" w:hAnsi="微软雅黑" w:cs="Arial"/>
          <w:sz w:val="21"/>
          <w:szCs w:val="21"/>
        </w:rPr>
        <w:t>4</w:t>
      </w:r>
      <w:r>
        <w:rPr>
          <w:rFonts w:ascii="微软雅黑" w:eastAsia="微软雅黑" w:hAnsi="微软雅黑" w:cs="Arial" w:hint="eastAsia"/>
          <w:sz w:val="21"/>
          <w:szCs w:val="21"/>
        </w:rPr>
        <w:t>、</w:t>
      </w:r>
      <w:r>
        <w:rPr>
          <w:rFonts w:ascii="微软雅黑" w:eastAsia="微软雅黑" w:hAnsi="微软雅黑" w:hint="eastAsia"/>
          <w:sz w:val="21"/>
          <w:szCs w:val="21"/>
        </w:rPr>
        <w:t xml:space="preserve">所有模块包括旁路单元、控制单元、功率单元、充电单元等均须支持在线热插拔，满足所有模块全冗余方式。 </w:t>
      </w:r>
    </w:p>
    <w:p w:rsidR="00143168" w:rsidRDefault="00143168" w:rsidP="00143168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textAlignment w:val="auto"/>
        <w:rPr>
          <w:rFonts w:ascii="微软雅黑" w:eastAsia="微软雅黑" w:hAnsi="微软雅黑" w:cs="Arial"/>
          <w:color w:val="FF0000"/>
          <w:sz w:val="21"/>
          <w:szCs w:val="21"/>
        </w:rPr>
      </w:pPr>
      <w:r>
        <w:rPr>
          <w:rFonts w:ascii="微软雅黑" w:eastAsia="微软雅黑" w:hAnsi="微软雅黑" w:cs="Arial"/>
          <w:sz w:val="21"/>
          <w:szCs w:val="21"/>
        </w:rPr>
        <w:t>5</w:t>
      </w:r>
      <w:r>
        <w:rPr>
          <w:rFonts w:ascii="微软雅黑" w:eastAsia="微软雅黑" w:hAnsi="微软雅黑" w:cs="Arial" w:hint="eastAsia"/>
          <w:sz w:val="21"/>
          <w:szCs w:val="21"/>
        </w:rPr>
        <w:t>、系统应采用分散充电设计，每个功率模块应具有独立的充电功能；充电功率可进行1～20%的设置</w:t>
      </w:r>
      <w:r w:rsidR="004B40DC">
        <w:rPr>
          <w:rFonts w:ascii="微软雅黑" w:eastAsia="微软雅黑" w:hAnsi="微软雅黑" w:cs="Arial" w:hint="eastAsia"/>
          <w:sz w:val="21"/>
          <w:szCs w:val="21"/>
        </w:rPr>
        <w:t>。</w:t>
      </w:r>
      <w:r>
        <w:rPr>
          <w:rFonts w:ascii="微软雅黑" w:eastAsia="微软雅黑" w:hAnsi="微软雅黑" w:cs="Arial" w:hint="eastAsia"/>
          <w:color w:val="FF0000"/>
          <w:sz w:val="21"/>
          <w:szCs w:val="21"/>
        </w:rPr>
        <w:t>（</w:t>
      </w:r>
      <w:r w:rsidR="004B40DC" w:rsidRPr="004B40DC">
        <w:rPr>
          <w:rFonts w:ascii="微软雅黑" w:eastAsia="微软雅黑" w:hAnsi="微软雅黑" w:cs="Arial" w:hint="eastAsia"/>
          <w:color w:val="FF0000"/>
          <w:sz w:val="21"/>
          <w:szCs w:val="21"/>
        </w:rPr>
        <w:t>需提供软件设置的截图证明并加盖所投品牌厂商公章</w:t>
      </w:r>
      <w:r>
        <w:rPr>
          <w:rFonts w:ascii="微软雅黑" w:eastAsia="微软雅黑" w:hAnsi="微软雅黑" w:cs="Arial" w:hint="eastAsia"/>
          <w:color w:val="FF0000"/>
          <w:sz w:val="21"/>
          <w:szCs w:val="21"/>
        </w:rPr>
        <w:t>）</w:t>
      </w:r>
      <w:r>
        <w:rPr>
          <w:rFonts w:ascii="微软雅黑" w:eastAsia="微软雅黑" w:hAnsi="微软雅黑" w:cs="Arial"/>
          <w:color w:val="FF0000"/>
          <w:sz w:val="21"/>
          <w:szCs w:val="21"/>
        </w:rPr>
        <w:t xml:space="preserve"> </w:t>
      </w:r>
    </w:p>
    <w:p w:rsidR="00204824" w:rsidRDefault="00143168" w:rsidP="004B40DC">
      <w:pPr>
        <w:tabs>
          <w:tab w:val="left" w:pos="426"/>
          <w:tab w:val="left" w:pos="786"/>
          <w:tab w:val="left" w:pos="993"/>
          <w:tab w:val="left" w:pos="1353"/>
        </w:tabs>
        <w:snapToGrid w:val="0"/>
        <w:spacing w:line="240" w:lineRule="atLeast"/>
        <w:ind w:leftChars="-1" w:left="-2"/>
        <w:textAlignment w:val="auto"/>
        <w:rPr>
          <w:rFonts w:ascii="微软雅黑" w:eastAsia="微软雅黑" w:hAnsi="微软雅黑" w:cs="Arial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6</w:t>
      </w:r>
      <w:r>
        <w:rPr>
          <w:rFonts w:ascii="微软雅黑" w:eastAsia="微软雅黑" w:hAnsi="微软雅黑" w:hint="eastAsia"/>
          <w:sz w:val="21"/>
          <w:szCs w:val="21"/>
        </w:rPr>
        <w:t>、</w:t>
      </w:r>
      <w:r>
        <w:rPr>
          <w:rFonts w:ascii="微软雅黑" w:eastAsia="微软雅黑" w:hAnsi="微软雅黑" w:cs="Arial" w:hint="eastAsia"/>
          <w:sz w:val="21"/>
          <w:szCs w:val="21"/>
        </w:rPr>
        <w:t>系统须满足下述过载能力： 125%额定阻性负载＞10分钟后转旁路输出</w:t>
      </w:r>
      <w:r w:rsidR="004B40DC">
        <w:rPr>
          <w:rFonts w:ascii="微软雅黑" w:eastAsia="微软雅黑" w:hAnsi="微软雅黑" w:cs="Arial" w:hint="eastAsia"/>
          <w:sz w:val="21"/>
          <w:szCs w:val="21"/>
        </w:rPr>
        <w:t>。</w:t>
      </w:r>
      <w:r w:rsidR="004B40DC" w:rsidRPr="004B40DC">
        <w:rPr>
          <w:rFonts w:ascii="微软雅黑" w:eastAsia="微软雅黑" w:hAnsi="微软雅黑" w:cs="Arial"/>
          <w:sz w:val="21"/>
          <w:szCs w:val="21"/>
        </w:rPr>
        <w:t>为避免分散旁路造成旁路环流问题而引发故障，整机采用集中旁路设计</w:t>
      </w:r>
      <w:r w:rsidR="004B40DC">
        <w:rPr>
          <w:rFonts w:ascii="微软雅黑" w:eastAsia="微软雅黑" w:hAnsi="微软雅黑" w:cs="Arial" w:hint="eastAsia"/>
          <w:sz w:val="21"/>
          <w:szCs w:val="21"/>
        </w:rPr>
        <w:t>。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（</w:t>
      </w:r>
      <w:r w:rsidR="00204824">
        <w:rPr>
          <w:rFonts w:ascii="微软雅黑" w:eastAsia="微软雅黑" w:hAnsi="微软雅黑"/>
          <w:color w:val="FF0000"/>
          <w:sz w:val="21"/>
          <w:szCs w:val="21"/>
        </w:rPr>
        <w:t>需提供泰尔检测报告并加盖所投品牌厂商公章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）</w:t>
      </w:r>
    </w:p>
    <w:p w:rsidR="00143168" w:rsidRDefault="00143168" w:rsidP="004B40DC">
      <w:pPr>
        <w:tabs>
          <w:tab w:val="left" w:pos="426"/>
          <w:tab w:val="left" w:pos="786"/>
          <w:tab w:val="left" w:pos="993"/>
          <w:tab w:val="left" w:pos="1353"/>
        </w:tabs>
        <w:snapToGrid w:val="0"/>
        <w:spacing w:line="240" w:lineRule="atLeast"/>
        <w:ind w:leftChars="-1" w:left="-2"/>
        <w:textAlignment w:val="auto"/>
        <w:rPr>
          <w:rFonts w:ascii="微软雅黑" w:eastAsia="微软雅黑" w:hAnsi="微软雅黑" w:cs="Arial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7</w:t>
      </w:r>
      <w:r>
        <w:rPr>
          <w:rFonts w:ascii="微软雅黑" w:eastAsia="微软雅黑" w:hAnsi="微软雅黑" w:hint="eastAsia"/>
          <w:sz w:val="21"/>
          <w:szCs w:val="21"/>
        </w:rPr>
        <w:t>、</w:t>
      </w:r>
      <w:r>
        <w:rPr>
          <w:rFonts w:ascii="微软雅黑" w:eastAsia="微软雅黑" w:hAnsi="微软雅黑" w:cs="Arial" w:hint="eastAsia"/>
          <w:sz w:val="21"/>
          <w:szCs w:val="21"/>
        </w:rPr>
        <w:t>UPS必须提供远程EPO接口及可编程干接点不少于7路：3路输入、4路输出干接点接口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。</w:t>
      </w:r>
      <w:r>
        <w:rPr>
          <w:rFonts w:ascii="微软雅黑" w:eastAsia="微软雅黑" w:hAnsi="微软雅黑" w:cs="Arial" w:hint="eastAsia"/>
          <w:color w:val="FF0000"/>
          <w:sz w:val="21"/>
          <w:szCs w:val="21"/>
        </w:rPr>
        <w:t>（需提供设置界面截图证明）</w:t>
      </w:r>
    </w:p>
    <w:p w:rsidR="00143168" w:rsidRDefault="00143168" w:rsidP="00143168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textAlignment w:val="auto"/>
        <w:rPr>
          <w:rFonts w:ascii="微软雅黑" w:eastAsia="微软雅黑" w:hAnsi="微软雅黑" w:cs="Arial"/>
          <w:sz w:val="21"/>
          <w:szCs w:val="21"/>
        </w:rPr>
      </w:pPr>
      <w:r>
        <w:rPr>
          <w:rFonts w:ascii="微软雅黑" w:eastAsia="微软雅黑" w:hAnsi="微软雅黑" w:cs="Arial"/>
          <w:sz w:val="21"/>
          <w:szCs w:val="21"/>
        </w:rPr>
        <w:t>8</w:t>
      </w:r>
      <w:r>
        <w:rPr>
          <w:rFonts w:ascii="微软雅黑" w:eastAsia="微软雅黑" w:hAnsi="微软雅黑" w:cs="Arial" w:hint="eastAsia"/>
          <w:sz w:val="21"/>
          <w:szCs w:val="21"/>
        </w:rPr>
        <w:t>、所有电路板均需要采用三防工艺，确保在低恶劣环境下的使用寿命。</w:t>
      </w:r>
      <w:r w:rsidR="00204824">
        <w:rPr>
          <w:rFonts w:ascii="微软雅黑" w:eastAsia="微软雅黑" w:hAnsi="微软雅黑" w:cs="Arial" w:hint="eastAsia"/>
          <w:color w:val="FF0000"/>
          <w:sz w:val="21"/>
          <w:szCs w:val="21"/>
        </w:rPr>
        <w:t>（提供图片证明）</w:t>
      </w:r>
    </w:p>
    <w:p w:rsidR="00204824" w:rsidRDefault="00143168" w:rsidP="00204824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ind w:leftChars="-1" w:left="-2"/>
        <w:textAlignment w:val="auto"/>
        <w:rPr>
          <w:rFonts w:ascii="微软雅黑" w:eastAsia="微软雅黑" w:hAnsi="微软雅黑" w:cs="Arial"/>
          <w:color w:val="FF0000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9</w:t>
      </w:r>
      <w:r>
        <w:rPr>
          <w:rFonts w:ascii="微软雅黑" w:eastAsia="微软雅黑" w:hAnsi="微软雅黑" w:hint="eastAsia"/>
          <w:sz w:val="21"/>
          <w:szCs w:val="21"/>
        </w:rPr>
        <w:t>、</w:t>
      </w:r>
      <w:r w:rsidR="00E63299" w:rsidRPr="00E63299">
        <w:rPr>
          <w:rFonts w:ascii="微软雅黑" w:eastAsia="微软雅黑" w:hAnsi="微软雅黑"/>
          <w:sz w:val="21"/>
          <w:szCs w:val="21"/>
        </w:rPr>
        <w:t>具备智能休眠模式，当模块的负载率小于休眠负载级别时，控制器根据当前负载量来决定进入休眠模式的模块数量，并在根据所设置的轮休时间来进行休眠轮换，以节省能耗真正实现绿色节能，同时提高系统综合使用寿命。</w:t>
      </w:r>
      <w:r>
        <w:rPr>
          <w:rFonts w:ascii="微软雅黑" w:eastAsia="微软雅黑" w:hAnsi="微软雅黑" w:cs="Arial" w:hint="eastAsia"/>
          <w:sz w:val="21"/>
          <w:szCs w:val="21"/>
        </w:rPr>
        <w:t>具备自主老化模式，可进行系统满载测试。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（</w:t>
      </w:r>
      <w:r w:rsidR="00204824" w:rsidRPr="00E63299">
        <w:rPr>
          <w:rFonts w:ascii="微软雅黑" w:eastAsia="微软雅黑" w:hAnsi="微软雅黑" w:cs="Arial" w:hint="eastAsia"/>
          <w:color w:val="FF0000"/>
          <w:sz w:val="21"/>
          <w:szCs w:val="21"/>
        </w:rPr>
        <w:t>需提供测试方法说明文件并加盖所投品牌厂商公章</w:t>
      </w:r>
      <w:r w:rsidR="00204824">
        <w:rPr>
          <w:rFonts w:ascii="微软雅黑" w:eastAsia="微软雅黑" w:hAnsi="微软雅黑" w:cs="Arial" w:hint="eastAsia"/>
          <w:sz w:val="21"/>
          <w:szCs w:val="21"/>
        </w:rPr>
        <w:t>）</w:t>
      </w:r>
    </w:p>
    <w:p w:rsidR="004B40DC" w:rsidRPr="00E63299" w:rsidRDefault="004B40DC" w:rsidP="00204824">
      <w:pPr>
        <w:tabs>
          <w:tab w:val="left" w:pos="567"/>
          <w:tab w:val="left" w:pos="786"/>
          <w:tab w:val="left" w:pos="993"/>
        </w:tabs>
        <w:snapToGrid w:val="0"/>
        <w:spacing w:line="240" w:lineRule="atLeast"/>
        <w:ind w:leftChars="-1" w:left="-2"/>
        <w:textAlignment w:val="auto"/>
        <w:rPr>
          <w:rFonts w:ascii="微软雅黑" w:eastAsia="微软雅黑" w:hAnsi="微软雅黑" w:cs="Arial" w:hint="eastAsia"/>
          <w:color w:val="FF0000"/>
          <w:sz w:val="21"/>
          <w:szCs w:val="21"/>
        </w:rPr>
      </w:pPr>
      <w:r>
        <w:rPr>
          <w:rFonts w:hint="eastAsia"/>
        </w:rPr>
        <w:t>1</w:t>
      </w:r>
      <w:r>
        <w:t>0</w:t>
      </w:r>
      <w:r>
        <w:rPr>
          <w:rFonts w:hint="eastAsia"/>
        </w:rPr>
        <w:t>、</w:t>
      </w:r>
      <w:r w:rsidR="00E63299" w:rsidRPr="00E63299">
        <w:rPr>
          <w:rFonts w:ascii="微软雅黑" w:eastAsia="微软雅黑" w:hAnsi="微软雅黑"/>
          <w:sz w:val="21"/>
          <w:szCs w:val="21"/>
        </w:rPr>
        <w:t>UPS系统需具有黑匣子功能，全面监控功率模块关键部分参数，实现故障可控可管 ：记录和预警关键部位器件的数据，可设置风扇更换时间到期提示功能，每个模块提供不少于</w:t>
      </w:r>
      <w:r w:rsidR="00E63299" w:rsidRPr="00E63299">
        <w:rPr>
          <w:rFonts w:ascii="微软雅黑" w:eastAsia="微软雅黑" w:hAnsi="微软雅黑"/>
          <w:sz w:val="21"/>
          <w:szCs w:val="21"/>
        </w:rPr>
        <w:lastRenderedPageBreak/>
        <w:t>8个温度监控点，包含IGBT温度、进风口温度、出风口温度或SCR温度，有故障发生时，能够自动记录该时刻前后一段时间的各个关键点的波形，并可以导出至电脑</w:t>
      </w:r>
      <w:r w:rsidR="00E63299">
        <w:rPr>
          <w:rFonts w:ascii="微软雅黑" w:eastAsia="微软雅黑" w:hAnsi="微软雅黑" w:hint="eastAsia"/>
          <w:sz w:val="21"/>
          <w:szCs w:val="21"/>
        </w:rPr>
        <w:t>。</w:t>
      </w:r>
      <w:r w:rsidR="00204824">
        <w:rPr>
          <w:rFonts w:ascii="微软雅黑" w:eastAsia="微软雅黑" w:hAnsi="微软雅黑" w:hint="eastAsia"/>
          <w:sz w:val="21"/>
          <w:szCs w:val="21"/>
        </w:rPr>
        <w:t>（</w:t>
      </w:r>
      <w:r w:rsidR="00204824" w:rsidRPr="00E63299">
        <w:rPr>
          <w:rFonts w:ascii="微软雅黑" w:eastAsia="微软雅黑" w:hAnsi="微软雅黑" w:cs="Arial"/>
          <w:color w:val="FF0000"/>
          <w:sz w:val="21"/>
          <w:szCs w:val="21"/>
        </w:rPr>
        <w:t>需提供LCD</w:t>
      </w:r>
      <w:r w:rsidR="00204824">
        <w:rPr>
          <w:rFonts w:ascii="微软雅黑" w:eastAsia="微软雅黑" w:hAnsi="微软雅黑" w:cs="Arial"/>
          <w:color w:val="FF0000"/>
          <w:sz w:val="21"/>
          <w:szCs w:val="21"/>
        </w:rPr>
        <w:t>屏显示截图证明并加盖所投品牌厂商公章</w:t>
      </w:r>
      <w:r w:rsidR="00204824">
        <w:rPr>
          <w:rFonts w:ascii="微软雅黑" w:eastAsia="微软雅黑" w:hAnsi="微软雅黑" w:hint="eastAsia"/>
          <w:sz w:val="21"/>
          <w:szCs w:val="21"/>
        </w:rPr>
        <w:t>）</w:t>
      </w:r>
    </w:p>
    <w:p w:rsidR="00143168" w:rsidRDefault="00143168" w:rsidP="00143168">
      <w:pPr>
        <w:tabs>
          <w:tab w:val="left" w:pos="851"/>
        </w:tabs>
        <w:snapToGrid w:val="0"/>
        <w:spacing w:line="240" w:lineRule="atLeast"/>
        <w:ind w:leftChars="-1" w:left="-2"/>
        <w:jc w:val="left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Cs w:val="21"/>
        </w:rPr>
        <w:t>二、蓄电池技术要求：</w:t>
      </w:r>
    </w:p>
    <w:p w:rsidR="00143168" w:rsidRPr="009714F1" w:rsidRDefault="00143168" w:rsidP="00143168">
      <w:pPr>
        <w:snapToGrid w:val="0"/>
        <w:spacing w:line="240" w:lineRule="atLeast"/>
        <w:rPr>
          <w:rFonts w:ascii="微软雅黑" w:eastAsia="微软雅黑" w:hAnsi="微软雅黑"/>
          <w:sz w:val="21"/>
          <w:szCs w:val="21"/>
        </w:rPr>
      </w:pPr>
      <w:r w:rsidRPr="009714F1">
        <w:rPr>
          <w:rFonts w:ascii="微软雅黑" w:eastAsia="微软雅黑" w:hAnsi="微软雅黑" w:hint="eastAsia"/>
          <w:sz w:val="21"/>
          <w:szCs w:val="21"/>
        </w:rPr>
        <w:t>1、</w:t>
      </w:r>
      <w:r w:rsidRPr="009714F1">
        <w:rPr>
          <w:rFonts w:ascii="微软雅黑" w:eastAsia="微软雅黑" w:hAnsi="微软雅黑"/>
          <w:sz w:val="21"/>
          <w:szCs w:val="21"/>
        </w:rPr>
        <w:t>型式：密闭阀控式免维护铅酸蓄电池</w:t>
      </w:r>
      <w:r w:rsidRPr="009714F1">
        <w:rPr>
          <w:rFonts w:ascii="微软雅黑" w:eastAsia="微软雅黑" w:hAnsi="微软雅黑" w:hint="eastAsia"/>
          <w:sz w:val="21"/>
          <w:szCs w:val="21"/>
        </w:rPr>
        <w:t>，</w:t>
      </w:r>
      <w:r w:rsidRPr="009714F1">
        <w:rPr>
          <w:rFonts w:ascii="微软雅黑" w:eastAsia="微软雅黑" w:hAnsi="微软雅黑"/>
          <w:sz w:val="21"/>
          <w:szCs w:val="21"/>
        </w:rPr>
        <w:t>电池设计寿命</w:t>
      </w:r>
      <w:r w:rsidRPr="009714F1">
        <w:rPr>
          <w:rFonts w:ascii="微软雅黑" w:eastAsia="微软雅黑" w:hAnsi="微软雅黑" w:hint="eastAsia"/>
          <w:sz w:val="21"/>
          <w:szCs w:val="21"/>
        </w:rPr>
        <w:t>3</w:t>
      </w:r>
      <w:r w:rsidRPr="009714F1">
        <w:rPr>
          <w:rFonts w:ascii="微软雅黑" w:eastAsia="微软雅黑" w:hAnsi="微软雅黑"/>
          <w:sz w:val="21"/>
          <w:szCs w:val="21"/>
        </w:rPr>
        <w:t>年以上，质保期</w:t>
      </w:r>
      <w:r w:rsidRPr="009714F1">
        <w:rPr>
          <w:rFonts w:ascii="微软雅黑" w:eastAsia="微软雅黑" w:hAnsi="微软雅黑" w:hint="eastAsia"/>
          <w:sz w:val="21"/>
          <w:szCs w:val="21"/>
        </w:rPr>
        <w:t>不</w:t>
      </w:r>
      <w:r w:rsidRPr="009714F1">
        <w:rPr>
          <w:rFonts w:ascii="微软雅黑" w:eastAsia="微软雅黑" w:hAnsi="微软雅黑"/>
          <w:sz w:val="21"/>
          <w:szCs w:val="21"/>
        </w:rPr>
        <w:t>少于36</w:t>
      </w:r>
      <w:r w:rsidRPr="009714F1">
        <w:rPr>
          <w:rFonts w:ascii="微软雅黑" w:eastAsia="微软雅黑" w:hAnsi="微软雅黑" w:hint="eastAsia"/>
          <w:sz w:val="21"/>
          <w:szCs w:val="21"/>
        </w:rPr>
        <w:t>月</w:t>
      </w:r>
      <w:r w:rsidRPr="009714F1">
        <w:rPr>
          <w:rFonts w:ascii="微软雅黑" w:eastAsia="微软雅黑" w:hAnsi="微软雅黑"/>
          <w:sz w:val="21"/>
          <w:szCs w:val="21"/>
        </w:rPr>
        <w:t>；电池工作环境：</w:t>
      </w:r>
      <w:r w:rsidRPr="009714F1">
        <w:rPr>
          <w:rFonts w:ascii="微软雅黑" w:eastAsia="微软雅黑" w:hAnsi="微软雅黑" w:hint="eastAsia"/>
          <w:sz w:val="21"/>
          <w:szCs w:val="21"/>
        </w:rPr>
        <w:t>-20℃～+50℃</w:t>
      </w:r>
      <w:r w:rsidRPr="009714F1">
        <w:rPr>
          <w:rFonts w:ascii="微软雅黑" w:eastAsia="微软雅黑" w:hAnsi="微软雅黑"/>
          <w:sz w:val="21"/>
          <w:szCs w:val="21"/>
        </w:rPr>
        <w:t xml:space="preserve">  湿度20%～90%</w:t>
      </w:r>
      <w:r w:rsidRPr="009714F1">
        <w:rPr>
          <w:rFonts w:ascii="微软雅黑" w:eastAsia="微软雅黑" w:hAnsi="微软雅黑" w:hint="eastAsia"/>
          <w:sz w:val="21"/>
          <w:szCs w:val="21"/>
        </w:rPr>
        <w:t>。</w:t>
      </w:r>
      <w:r>
        <w:rPr>
          <w:rFonts w:ascii="微软雅黑" w:eastAsia="微软雅黑" w:hAnsi="微软雅黑" w:hint="eastAsia"/>
          <w:sz w:val="21"/>
          <w:szCs w:val="21"/>
        </w:rPr>
        <w:t>电池组用</w:t>
      </w:r>
      <w:r w:rsidRPr="00676346">
        <w:rPr>
          <w:rFonts w:ascii="微软雅黑" w:eastAsia="微软雅黑" w:hAnsi="微软雅黑" w:hint="eastAsia"/>
          <w:sz w:val="21"/>
          <w:szCs w:val="21"/>
        </w:rPr>
        <w:t>机柜式电池柜</w:t>
      </w:r>
      <w:r>
        <w:rPr>
          <w:rFonts w:ascii="微软雅黑" w:eastAsia="微软雅黑" w:hAnsi="微软雅黑" w:hint="eastAsia"/>
          <w:sz w:val="21"/>
          <w:szCs w:val="21"/>
        </w:rPr>
        <w:t>安装</w:t>
      </w:r>
      <w:r>
        <w:rPr>
          <w:rFonts w:ascii="微软雅黑" w:eastAsia="微软雅黑" w:hAnsi="微软雅黑"/>
          <w:sz w:val="21"/>
          <w:szCs w:val="21"/>
        </w:rPr>
        <w:t>。</w:t>
      </w:r>
    </w:p>
    <w:p w:rsidR="00143168" w:rsidRPr="00E63299" w:rsidRDefault="00143168" w:rsidP="00143168">
      <w:pPr>
        <w:snapToGrid w:val="0"/>
        <w:spacing w:line="240" w:lineRule="atLeast"/>
        <w:rPr>
          <w:rFonts w:ascii="微软雅黑" w:eastAsia="微软雅黑" w:hAnsi="微软雅黑" w:cs="Arial"/>
          <w:color w:val="FF0000"/>
          <w:sz w:val="21"/>
          <w:szCs w:val="21"/>
        </w:rPr>
      </w:pPr>
      <w:r w:rsidRPr="009714F1">
        <w:rPr>
          <w:rFonts w:ascii="微软雅黑" w:eastAsia="微软雅黑" w:hAnsi="微软雅黑" w:hint="eastAsia"/>
          <w:sz w:val="21"/>
          <w:szCs w:val="21"/>
        </w:rPr>
        <w:t>2、</w:t>
      </w:r>
      <w:r w:rsidRPr="009714F1">
        <w:rPr>
          <w:rFonts w:ascii="微软雅黑" w:eastAsia="微软雅黑" w:hAnsi="微软雅黑"/>
          <w:sz w:val="21"/>
          <w:szCs w:val="21"/>
        </w:rPr>
        <w:t>电气性能：单个电池额定电压及容量：12V-100AH；</w:t>
      </w:r>
      <w:r w:rsidRPr="009714F1">
        <w:rPr>
          <w:rFonts w:ascii="微软雅黑" w:eastAsia="微软雅黑" w:hAnsi="微软雅黑" w:hint="eastAsia"/>
          <w:sz w:val="21"/>
          <w:szCs w:val="21"/>
        </w:rPr>
        <w:t>每组蓄电池必须配备1个直流开关、规格不低于**A/3P，并配置总直流开关、规格不低于**A/3P。电池极板抗腐蚀性能</w:t>
      </w:r>
      <w:r w:rsidRPr="009714F1">
        <w:rPr>
          <w:rFonts w:ascii="微软雅黑" w:eastAsia="微软雅黑" w:hAnsi="微软雅黑"/>
          <w:sz w:val="21"/>
          <w:szCs w:val="21"/>
        </w:rPr>
        <w:t>好</w:t>
      </w:r>
      <w:r w:rsidRPr="009714F1">
        <w:rPr>
          <w:rFonts w:ascii="微软雅黑" w:eastAsia="微软雅黑" w:hAnsi="微软雅黑" w:hint="eastAsia"/>
          <w:sz w:val="21"/>
          <w:szCs w:val="21"/>
        </w:rPr>
        <w:t>，具有大电流放电特性，可靠的快速充电性能和深度放电恢复能力。免维护设计，确保电池不漏（渗）液、无酸雾、不腐蚀，在使用时无需加水、补液和测量电解液比重。</w:t>
      </w:r>
      <w:r w:rsidR="00E63299" w:rsidRPr="00E63299">
        <w:rPr>
          <w:rFonts w:ascii="微软雅黑" w:eastAsia="微软雅黑" w:hAnsi="微软雅黑" w:hint="eastAsia"/>
          <w:sz w:val="21"/>
          <w:szCs w:val="21"/>
        </w:rPr>
        <w:t>安全阀应具有自动开启和自动关闭的功能，其开阀压力应在</w:t>
      </w:r>
      <w:r w:rsidR="00E63299" w:rsidRPr="00E63299">
        <w:rPr>
          <w:rFonts w:ascii="微软雅黑" w:eastAsia="微软雅黑" w:hAnsi="微软雅黑"/>
          <w:sz w:val="21"/>
          <w:szCs w:val="21"/>
        </w:rPr>
        <w:t xml:space="preserve"> 10kPa～35kPa 范围内，闭阀压力应在3kPa～30kPa 范围内，</w:t>
      </w:r>
      <w:r w:rsidRPr="009714F1">
        <w:rPr>
          <w:rFonts w:ascii="微软雅黑" w:eastAsia="微软雅黑" w:hAnsi="微软雅黑" w:hint="eastAsia"/>
          <w:sz w:val="21"/>
          <w:szCs w:val="21"/>
        </w:rPr>
        <w:t>自放电所造成的容量损失每月小于3％。电池能在不</w:t>
      </w:r>
      <w:r w:rsidRPr="009714F1">
        <w:rPr>
          <w:rFonts w:ascii="微软雅黑" w:eastAsia="微软雅黑" w:hAnsi="微软雅黑"/>
          <w:sz w:val="21"/>
          <w:szCs w:val="21"/>
        </w:rPr>
        <w:t>小于</w:t>
      </w:r>
      <w:r w:rsidRPr="009714F1">
        <w:rPr>
          <w:rFonts w:ascii="微软雅黑" w:eastAsia="微软雅黑" w:hAnsi="微软雅黑" w:hint="eastAsia"/>
          <w:sz w:val="21"/>
          <w:szCs w:val="21"/>
        </w:rPr>
        <w:t>-20℃～+50℃范围的温度条件下工作并进行大电流放电。要有良好的批量一致性和100％气密性、电压、容量和安全性能检验，适合于需要多节电池串联使用的场合。</w:t>
      </w:r>
      <w:r w:rsidR="00204824">
        <w:rPr>
          <w:rFonts w:ascii="微软雅黑" w:eastAsia="微软雅黑" w:hAnsi="微软雅黑" w:hint="eastAsia"/>
          <w:sz w:val="21"/>
          <w:szCs w:val="21"/>
        </w:rPr>
        <w:t>（</w:t>
      </w:r>
      <w:r w:rsidR="00204824">
        <w:rPr>
          <w:rFonts w:ascii="微软雅黑" w:eastAsia="微软雅黑" w:hAnsi="微软雅黑" w:cs="Arial" w:hint="eastAsia"/>
          <w:color w:val="FF0000"/>
          <w:sz w:val="21"/>
          <w:szCs w:val="21"/>
        </w:rPr>
        <w:t>需提供泰尔检测报告并加盖所投品牌厂商公章</w:t>
      </w:r>
      <w:r w:rsidR="00204824">
        <w:rPr>
          <w:rFonts w:ascii="微软雅黑" w:eastAsia="微软雅黑" w:hAnsi="微软雅黑" w:hint="eastAsia"/>
          <w:sz w:val="21"/>
          <w:szCs w:val="21"/>
        </w:rPr>
        <w:t>）</w:t>
      </w:r>
    </w:p>
    <w:p w:rsidR="00143168" w:rsidRPr="00ED65DB" w:rsidRDefault="00143168" w:rsidP="00143168">
      <w:pPr>
        <w:snapToGrid w:val="0"/>
        <w:spacing w:line="240" w:lineRule="atLeast"/>
        <w:rPr>
          <w:rFonts w:ascii="微软雅黑" w:eastAsia="微软雅黑" w:hAnsi="微软雅黑" w:cs="Arial"/>
          <w:color w:val="FF0000"/>
          <w:sz w:val="21"/>
          <w:szCs w:val="21"/>
        </w:rPr>
      </w:pPr>
      <w:r>
        <w:rPr>
          <w:rFonts w:ascii="微软雅黑" w:eastAsia="微软雅黑" w:hAnsi="微软雅黑"/>
          <w:sz w:val="21"/>
          <w:szCs w:val="21"/>
        </w:rPr>
        <w:t>3</w:t>
      </w:r>
      <w:r>
        <w:rPr>
          <w:rFonts w:ascii="微软雅黑" w:eastAsia="微软雅黑" w:hAnsi="微软雅黑" w:hint="eastAsia"/>
          <w:sz w:val="21"/>
          <w:szCs w:val="21"/>
        </w:rPr>
        <w:t>、</w:t>
      </w:r>
      <w:r w:rsidR="00ED65DB" w:rsidRPr="00ED65DB">
        <w:rPr>
          <w:rFonts w:ascii="微软雅黑" w:eastAsia="微软雅黑" w:hAnsi="微软雅黑"/>
          <w:sz w:val="21"/>
          <w:szCs w:val="21"/>
        </w:rPr>
        <w:t>蓄电池采用1组12V100AH、共计40节，</w:t>
      </w:r>
      <w:r w:rsidR="00ED65DB">
        <w:rPr>
          <w:rFonts w:ascii="微软雅黑" w:eastAsia="微软雅黑" w:hAnsi="微软雅黑" w:hint="eastAsia"/>
          <w:sz w:val="21"/>
          <w:szCs w:val="21"/>
        </w:rPr>
        <w:t>集中</w:t>
      </w:r>
      <w:r w:rsidRPr="009714F1">
        <w:rPr>
          <w:rFonts w:ascii="微软雅黑" w:eastAsia="微软雅黑" w:hAnsi="微软雅黑" w:hint="eastAsia"/>
          <w:sz w:val="21"/>
          <w:szCs w:val="21"/>
        </w:rPr>
        <w:t>安装</w:t>
      </w:r>
      <w:r w:rsidR="00ED65DB">
        <w:rPr>
          <w:rFonts w:ascii="微软雅黑" w:eastAsia="微软雅黑" w:hAnsi="微软雅黑" w:hint="eastAsia"/>
          <w:sz w:val="21"/>
          <w:szCs w:val="21"/>
        </w:rPr>
        <w:t>于电池</w:t>
      </w:r>
      <w:r w:rsidR="00ED65DB">
        <w:rPr>
          <w:rFonts w:ascii="微软雅黑" w:eastAsia="微软雅黑" w:hAnsi="微软雅黑"/>
          <w:sz w:val="21"/>
          <w:szCs w:val="21"/>
        </w:rPr>
        <w:t>柜内，</w:t>
      </w:r>
      <w:r w:rsidR="00ED65DB">
        <w:rPr>
          <w:rFonts w:ascii="微软雅黑" w:eastAsia="微软雅黑" w:hAnsi="微软雅黑" w:hint="eastAsia"/>
          <w:sz w:val="21"/>
          <w:szCs w:val="21"/>
        </w:rPr>
        <w:t>电池</w:t>
      </w:r>
      <w:r w:rsidR="00ED65DB">
        <w:rPr>
          <w:rFonts w:ascii="微软雅黑" w:eastAsia="微软雅黑" w:hAnsi="微软雅黑"/>
          <w:sz w:val="21"/>
          <w:szCs w:val="21"/>
        </w:rPr>
        <w:t>柜</w:t>
      </w:r>
      <w:r w:rsidRPr="009714F1">
        <w:rPr>
          <w:rFonts w:ascii="微软雅黑" w:eastAsia="微软雅黑" w:hAnsi="微软雅黑" w:hint="eastAsia"/>
          <w:sz w:val="21"/>
          <w:szCs w:val="21"/>
        </w:rPr>
        <w:t>结构设计要合理，方便</w:t>
      </w:r>
      <w:r w:rsidR="00ED65DB">
        <w:rPr>
          <w:rFonts w:ascii="微软雅黑" w:eastAsia="微软雅黑" w:hAnsi="微软雅黑" w:hint="eastAsia"/>
          <w:sz w:val="21"/>
          <w:szCs w:val="21"/>
        </w:rPr>
        <w:t>电池</w:t>
      </w:r>
      <w:r w:rsidRPr="009714F1">
        <w:rPr>
          <w:rFonts w:ascii="微软雅黑" w:eastAsia="微软雅黑" w:hAnsi="微软雅黑" w:hint="eastAsia"/>
          <w:sz w:val="21"/>
          <w:szCs w:val="21"/>
        </w:rPr>
        <w:t>安装和拆卸，易于维护</w:t>
      </w:r>
      <w:r>
        <w:rPr>
          <w:rFonts w:ascii="微软雅黑" w:eastAsia="微软雅黑" w:hAnsi="微软雅黑" w:hint="eastAsia"/>
          <w:sz w:val="21"/>
          <w:szCs w:val="21"/>
        </w:rPr>
        <w:t>；</w:t>
      </w:r>
      <w:r>
        <w:rPr>
          <w:rFonts w:ascii="微软雅黑" w:eastAsia="微软雅黑" w:hAnsi="微软雅黑"/>
          <w:sz w:val="21"/>
          <w:szCs w:val="21"/>
        </w:rPr>
        <w:t>系统连接电缆、开关等</w:t>
      </w:r>
      <w:r>
        <w:rPr>
          <w:rFonts w:ascii="微软雅黑" w:eastAsia="微软雅黑" w:hAnsi="微软雅黑" w:hint="eastAsia"/>
          <w:sz w:val="21"/>
          <w:szCs w:val="21"/>
        </w:rPr>
        <w:t>附件选用</w:t>
      </w:r>
      <w:r>
        <w:rPr>
          <w:rFonts w:ascii="微软雅黑" w:eastAsia="微软雅黑" w:hAnsi="微软雅黑"/>
          <w:sz w:val="21"/>
          <w:szCs w:val="21"/>
        </w:rPr>
        <w:t>名牌产品</w:t>
      </w:r>
      <w:r>
        <w:rPr>
          <w:rFonts w:ascii="微软雅黑" w:eastAsia="微软雅黑" w:hAnsi="微软雅黑" w:hint="eastAsia"/>
          <w:sz w:val="21"/>
          <w:szCs w:val="21"/>
        </w:rPr>
        <w:t>，</w:t>
      </w:r>
      <w:r>
        <w:rPr>
          <w:rFonts w:ascii="微软雅黑" w:eastAsia="微软雅黑" w:hAnsi="微软雅黑"/>
          <w:sz w:val="21"/>
          <w:szCs w:val="21"/>
        </w:rPr>
        <w:t>质保期不</w:t>
      </w:r>
      <w:r>
        <w:rPr>
          <w:rFonts w:ascii="微软雅黑" w:eastAsia="微软雅黑" w:hAnsi="微软雅黑" w:hint="eastAsia"/>
          <w:sz w:val="21"/>
          <w:szCs w:val="21"/>
        </w:rPr>
        <w:t>少于3</w:t>
      </w:r>
      <w:r w:rsidR="00ED65DB">
        <w:rPr>
          <w:rFonts w:ascii="微软雅黑" w:eastAsia="微软雅黑" w:hAnsi="微软雅黑" w:hint="eastAsia"/>
          <w:sz w:val="21"/>
          <w:szCs w:val="21"/>
        </w:rPr>
        <w:t>年</w:t>
      </w:r>
      <w:r w:rsidRPr="009714F1">
        <w:rPr>
          <w:rFonts w:ascii="微软雅黑" w:eastAsia="微软雅黑" w:hAnsi="微软雅黑" w:hint="eastAsia"/>
          <w:sz w:val="21"/>
          <w:szCs w:val="21"/>
        </w:rPr>
        <w:t>。</w:t>
      </w:r>
      <w:r w:rsidR="00ED65DB" w:rsidRPr="00ED65DB">
        <w:rPr>
          <w:rFonts w:ascii="微软雅黑" w:eastAsia="微软雅黑" w:hAnsi="微软雅黑"/>
          <w:sz w:val="21"/>
          <w:szCs w:val="21"/>
        </w:rPr>
        <w:t>为了施工安装及后期维护方便，要求蓄电池与UPS统一品牌</w:t>
      </w:r>
      <w:r w:rsidR="00204824">
        <w:rPr>
          <w:rFonts w:ascii="微软雅黑" w:eastAsia="微软雅黑" w:hAnsi="微软雅黑" w:hint="eastAsia"/>
          <w:sz w:val="21"/>
          <w:szCs w:val="21"/>
        </w:rPr>
        <w:t>。（</w:t>
      </w:r>
      <w:r w:rsidR="00204824" w:rsidRPr="00ED65DB">
        <w:rPr>
          <w:rFonts w:ascii="微软雅黑" w:eastAsia="微软雅黑" w:hAnsi="微软雅黑" w:cs="Arial"/>
          <w:color w:val="FF0000"/>
          <w:sz w:val="21"/>
          <w:szCs w:val="21"/>
        </w:rPr>
        <w:t>提供投标蓄电池产品的 “泰尔产品认证证书”复印件并加盖所投品牌厂商公章</w:t>
      </w:r>
      <w:r w:rsidR="00204824">
        <w:rPr>
          <w:rFonts w:ascii="微软雅黑" w:eastAsia="微软雅黑" w:hAnsi="微软雅黑" w:hint="eastAsia"/>
          <w:sz w:val="21"/>
          <w:szCs w:val="21"/>
        </w:rPr>
        <w:t>）</w:t>
      </w:r>
    </w:p>
    <w:p w:rsidR="00143168" w:rsidRPr="00261209" w:rsidRDefault="00143168" w:rsidP="00143168">
      <w:pPr>
        <w:tabs>
          <w:tab w:val="left" w:pos="851"/>
        </w:tabs>
        <w:snapToGrid w:val="0"/>
        <w:spacing w:line="240" w:lineRule="atLeast"/>
        <w:ind w:leftChars="-1" w:left="-2"/>
        <w:jc w:val="left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Cs w:val="21"/>
        </w:rPr>
        <w:t>三</w:t>
      </w:r>
      <w:r w:rsidRPr="00261209">
        <w:rPr>
          <w:rFonts w:ascii="微软雅黑" w:eastAsia="微软雅黑" w:hAnsi="微软雅黑" w:hint="eastAsia"/>
          <w:b/>
          <w:szCs w:val="21"/>
        </w:rPr>
        <w:t>、</w:t>
      </w:r>
      <w:r>
        <w:rPr>
          <w:rFonts w:ascii="微软雅黑" w:eastAsia="微软雅黑" w:hAnsi="微软雅黑" w:hint="eastAsia"/>
          <w:b/>
          <w:szCs w:val="21"/>
        </w:rPr>
        <w:t>动环</w:t>
      </w:r>
      <w:r w:rsidRPr="00261209">
        <w:rPr>
          <w:rFonts w:ascii="微软雅黑" w:eastAsia="微软雅黑" w:hAnsi="微软雅黑" w:hint="eastAsia"/>
          <w:b/>
          <w:szCs w:val="21"/>
        </w:rPr>
        <w:t>监控</w:t>
      </w:r>
      <w:r w:rsidRPr="00261209">
        <w:rPr>
          <w:rFonts w:ascii="微软雅黑" w:eastAsia="微软雅黑" w:hAnsi="微软雅黑"/>
          <w:b/>
          <w:szCs w:val="21"/>
        </w:rPr>
        <w:t>系统的要求</w:t>
      </w:r>
    </w:p>
    <w:p w:rsidR="00143168" w:rsidRPr="00457F1F" w:rsidRDefault="00143168" w:rsidP="00143168">
      <w:pPr>
        <w:pStyle w:val="a4"/>
        <w:widowControl/>
        <w:tabs>
          <w:tab w:val="left" w:pos="0"/>
        </w:tabs>
        <w:adjustRightInd w:val="0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1、</w:t>
      </w:r>
      <w:r w:rsidR="00E63299">
        <w:rPr>
          <w:rFonts w:ascii="微软雅黑" w:eastAsia="微软雅黑" w:hAnsi="微软雅黑" w:cs="宋体" w:hint="eastAsia"/>
          <w:kern w:val="0"/>
          <w:szCs w:val="21"/>
        </w:rPr>
        <w:t>应能</w:t>
      </w:r>
      <w:r w:rsidRPr="00457F1F">
        <w:rPr>
          <w:rFonts w:ascii="微软雅黑" w:eastAsia="微软雅黑" w:hAnsi="微软雅黑" w:cs="宋体" w:hint="eastAsia"/>
          <w:kern w:val="0"/>
          <w:szCs w:val="21"/>
        </w:rPr>
        <w:t>接入我台现有动环监测系统（</w:t>
      </w:r>
      <w:r w:rsidR="00760E1A">
        <w:rPr>
          <w:rFonts w:ascii="微软雅黑" w:eastAsia="微软雅黑" w:hAnsi="微软雅黑" w:cs="宋体" w:hint="eastAsia"/>
          <w:kern w:val="0"/>
          <w:szCs w:val="21"/>
        </w:rPr>
        <w:t>现有</w:t>
      </w:r>
      <w:r w:rsidR="00760E1A">
        <w:rPr>
          <w:rFonts w:ascii="微软雅黑" w:eastAsia="微软雅黑" w:hAnsi="微软雅黑" w:cs="宋体"/>
          <w:kern w:val="0"/>
          <w:szCs w:val="21"/>
        </w:rPr>
        <w:t>系统</w:t>
      </w:r>
      <w:r w:rsidR="00760E1A">
        <w:rPr>
          <w:rFonts w:ascii="微软雅黑" w:eastAsia="微软雅黑" w:hAnsi="微软雅黑" w:cs="宋体" w:hint="eastAsia"/>
          <w:kern w:val="0"/>
          <w:szCs w:val="21"/>
        </w:rPr>
        <w:t>为</w:t>
      </w:r>
      <w:r w:rsidR="00760E1A" w:rsidRPr="00760E1A">
        <w:rPr>
          <w:rFonts w:ascii="微软雅黑" w:eastAsia="微软雅黑" w:hAnsi="微软雅黑" w:cs="宋体" w:hint="eastAsia"/>
          <w:kern w:val="0"/>
          <w:szCs w:val="21"/>
        </w:rPr>
        <w:t>英威腾动环监测</w:t>
      </w:r>
      <w:r w:rsidR="00760E1A">
        <w:rPr>
          <w:rFonts w:ascii="微软雅黑" w:eastAsia="微软雅黑" w:hAnsi="微软雅黑" w:cs="宋体" w:hint="eastAsia"/>
          <w:kern w:val="0"/>
          <w:szCs w:val="21"/>
        </w:rPr>
        <w:t>+</w:t>
      </w:r>
      <w:r w:rsidR="00760E1A" w:rsidRPr="00760E1A">
        <w:rPr>
          <w:rFonts w:ascii="微软雅黑" w:eastAsia="微软雅黑" w:hAnsi="微软雅黑" w:cs="宋体" w:hint="eastAsia"/>
          <w:kern w:val="0"/>
          <w:szCs w:val="21"/>
        </w:rPr>
        <w:t>国优蓄电池巡检仪</w:t>
      </w:r>
      <w:r w:rsidR="00760E1A">
        <w:rPr>
          <w:rFonts w:ascii="微软雅黑" w:eastAsia="微软雅黑" w:hAnsi="微软雅黑" w:cs="宋体"/>
          <w:kern w:val="0"/>
          <w:szCs w:val="21"/>
        </w:rPr>
        <w:t>，</w:t>
      </w:r>
      <w:r w:rsidRPr="00457F1F">
        <w:rPr>
          <w:rFonts w:ascii="微软雅黑" w:eastAsia="微软雅黑" w:hAnsi="微软雅黑" w:cs="宋体" w:hint="eastAsia"/>
          <w:kern w:val="0"/>
          <w:szCs w:val="21"/>
        </w:rPr>
        <w:t>公告期间可现场勘察现有设备），具备良好的兼容适配性。实现自动控制、联动功能、监测报警等</w:t>
      </w:r>
      <w:r w:rsidRPr="00457F1F">
        <w:rPr>
          <w:rFonts w:ascii="微软雅黑" w:eastAsia="微软雅黑" w:hAnsi="微软雅黑" w:cs="宋体"/>
          <w:kern w:val="0"/>
          <w:szCs w:val="21"/>
        </w:rPr>
        <w:t>功能</w:t>
      </w:r>
      <w:r w:rsidRPr="00457F1F">
        <w:rPr>
          <w:rFonts w:ascii="微软雅黑" w:eastAsia="微软雅黑" w:hAnsi="微软雅黑" w:cs="宋体" w:hint="eastAsia"/>
          <w:kern w:val="0"/>
          <w:szCs w:val="21"/>
        </w:rPr>
        <w:t>。</w:t>
      </w:r>
    </w:p>
    <w:p w:rsidR="00143168" w:rsidRPr="00457F1F" w:rsidRDefault="00143168" w:rsidP="00143168">
      <w:pPr>
        <w:pStyle w:val="a4"/>
        <w:widowControl/>
        <w:tabs>
          <w:tab w:val="left" w:pos="0"/>
        </w:tabs>
        <w:adjustRightInd w:val="0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/>
          <w:kern w:val="0"/>
          <w:szCs w:val="21"/>
        </w:rPr>
        <w:t>2</w:t>
      </w:r>
      <w:r>
        <w:rPr>
          <w:rFonts w:ascii="微软雅黑" w:eastAsia="微软雅黑" w:hAnsi="微软雅黑" w:cs="宋体" w:hint="eastAsia"/>
          <w:kern w:val="0"/>
          <w:szCs w:val="21"/>
        </w:rPr>
        <w:t>、</w:t>
      </w:r>
      <w:r w:rsidRPr="00457F1F">
        <w:rPr>
          <w:rFonts w:ascii="微软雅黑" w:eastAsia="微软雅黑" w:hAnsi="微软雅黑" w:cs="宋体" w:hint="eastAsia"/>
          <w:kern w:val="0"/>
          <w:szCs w:val="21"/>
        </w:rPr>
        <w:t>通过UPS厂家提供的串口通讯协议及通讯接口对UPS进行全面系统的监测与诊断。</w:t>
      </w:r>
    </w:p>
    <w:p w:rsidR="00143168" w:rsidRDefault="00143168" w:rsidP="00143168">
      <w:pPr>
        <w:pStyle w:val="a4"/>
        <w:widowControl/>
        <w:tabs>
          <w:tab w:val="left" w:pos="0"/>
        </w:tabs>
        <w:adjustRightInd w:val="0"/>
        <w:snapToGrid w:val="0"/>
        <w:spacing w:line="240" w:lineRule="atLeast"/>
        <w:ind w:firstLineChars="0" w:firstLine="0"/>
        <w:jc w:val="left"/>
        <w:rPr>
          <w:rFonts w:ascii="微软雅黑" w:eastAsia="微软雅黑" w:hAnsi="微软雅黑" w:cs="宋体"/>
          <w:kern w:val="0"/>
          <w:szCs w:val="21"/>
        </w:rPr>
      </w:pPr>
      <w:r>
        <w:rPr>
          <w:rFonts w:ascii="微软雅黑" w:eastAsia="微软雅黑" w:hAnsi="微软雅黑" w:cs="宋体" w:hint="eastAsia"/>
          <w:kern w:val="0"/>
          <w:szCs w:val="21"/>
        </w:rPr>
        <w:t>3、</w:t>
      </w:r>
      <w:r w:rsidRPr="00820ABC">
        <w:rPr>
          <w:rFonts w:ascii="微软雅黑" w:eastAsia="微软雅黑" w:hAnsi="微软雅黑" w:cs="宋体" w:hint="eastAsia"/>
          <w:kern w:val="0"/>
          <w:szCs w:val="21"/>
        </w:rPr>
        <w:t>UPS一旦出现报警，将自动切换到相应UPS监控子系统的运行画面，越限参数变色显示报警，自动弹出报警画面，通过多媒体语音、电话、短信等方式报警。</w:t>
      </w:r>
    </w:p>
    <w:p w:rsidR="00143168" w:rsidRDefault="00143168" w:rsidP="00143168">
      <w:pPr>
        <w:pStyle w:val="a4"/>
        <w:widowControl/>
        <w:tabs>
          <w:tab w:val="left" w:pos="0"/>
        </w:tabs>
        <w:adjustRightInd w:val="0"/>
        <w:snapToGrid w:val="0"/>
        <w:spacing w:line="240" w:lineRule="atLeast"/>
        <w:ind w:firstLineChars="0" w:firstLine="0"/>
        <w:jc w:val="left"/>
      </w:pPr>
      <w:r>
        <w:rPr>
          <w:rFonts w:ascii="微软雅黑" w:eastAsia="微软雅黑" w:hAnsi="微软雅黑" w:cs="宋体" w:hint="eastAsia"/>
          <w:kern w:val="0"/>
          <w:szCs w:val="21"/>
        </w:rPr>
        <w:t>4、</w:t>
      </w:r>
      <w:bookmarkStart w:id="1" w:name="_Toc259803485"/>
      <w:bookmarkStart w:id="2" w:name="_Toc294687080"/>
      <w:bookmarkStart w:id="3" w:name="_Toc99795676"/>
      <w:bookmarkStart w:id="4" w:name="_Toc100056489"/>
      <w:bookmarkStart w:id="5" w:name="_Toc268033669"/>
      <w:bookmarkStart w:id="6" w:name="_Toc98056109"/>
      <w:bookmarkStart w:id="7" w:name="_Toc100056446"/>
      <w:bookmarkStart w:id="8" w:name="_Toc157264601"/>
      <w:bookmarkStart w:id="9" w:name="_Toc110414058"/>
      <w:bookmarkStart w:id="10" w:name="_Toc164329130"/>
      <w:bookmarkStart w:id="11" w:name="_Toc150874580"/>
      <w:bookmarkStart w:id="12" w:name="_Toc99795723"/>
      <w:bookmarkStart w:id="13" w:name="_Toc110414013"/>
      <w:bookmarkStart w:id="14" w:name="_Toc98056155"/>
      <w:bookmarkStart w:id="15" w:name="_Toc85858457"/>
      <w:bookmarkStart w:id="16" w:name="_Toc162431653"/>
      <w:bookmarkStart w:id="17" w:name="_Toc85884086"/>
      <w:bookmarkStart w:id="18" w:name="_Toc134960010"/>
      <w:r>
        <w:rPr>
          <w:rFonts w:ascii="微软雅黑" w:eastAsia="微软雅黑" w:hAnsi="微软雅黑" w:cs="宋体" w:hint="eastAsia"/>
          <w:kern w:val="0"/>
          <w:szCs w:val="21"/>
        </w:rPr>
        <w:t>能</w:t>
      </w:r>
      <w:r>
        <w:rPr>
          <w:rFonts w:ascii="微软雅黑" w:eastAsia="微软雅黑" w:hAnsi="微软雅黑" w:cs="宋体"/>
          <w:kern w:val="0"/>
          <w:szCs w:val="21"/>
        </w:rPr>
        <w:t>自动</w:t>
      </w:r>
      <w:r w:rsidRPr="00820ABC">
        <w:rPr>
          <w:rFonts w:ascii="微软雅黑" w:eastAsia="微软雅黑" w:hAnsi="微软雅黑" w:cs="宋体" w:hint="eastAsia"/>
          <w:kern w:val="0"/>
          <w:szCs w:val="21"/>
        </w:rPr>
        <w:t>监测</w:t>
      </w:r>
      <w:r>
        <w:rPr>
          <w:rFonts w:ascii="微软雅黑" w:eastAsia="微软雅黑" w:hAnsi="微软雅黑" w:cs="宋体" w:hint="eastAsia"/>
          <w:kern w:val="0"/>
          <w:szCs w:val="21"/>
        </w:rPr>
        <w:t>记录</w:t>
      </w:r>
      <w:r w:rsidRPr="00820ABC">
        <w:rPr>
          <w:rFonts w:ascii="微软雅黑" w:eastAsia="微软雅黑" w:hAnsi="微软雅黑" w:cs="宋体" w:hint="eastAsia"/>
          <w:kern w:val="0"/>
          <w:szCs w:val="21"/>
        </w:rPr>
        <w:t>电压、电流、频率、功率、电池备份时间，负载率，电池温度</w:t>
      </w:r>
      <w:r>
        <w:rPr>
          <w:rFonts w:ascii="微软雅黑" w:eastAsia="微软雅黑" w:hAnsi="微软雅黑" w:cs="宋体" w:hint="eastAsia"/>
          <w:kern w:val="0"/>
          <w:szCs w:val="21"/>
        </w:rPr>
        <w:t>等</w:t>
      </w:r>
      <w:r w:rsidRPr="00820ABC">
        <w:rPr>
          <w:rFonts w:ascii="微软雅黑" w:eastAsia="微软雅黑" w:hAnsi="微软雅黑" w:cs="宋体" w:hint="eastAsia"/>
          <w:kern w:val="0"/>
          <w:szCs w:val="21"/>
        </w:rPr>
        <w:t>参数。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</w:p>
    <w:p w:rsidR="00143168" w:rsidRDefault="00143168" w:rsidP="00143168">
      <w:pPr>
        <w:tabs>
          <w:tab w:val="left" w:pos="851"/>
        </w:tabs>
        <w:snapToGrid w:val="0"/>
        <w:spacing w:line="240" w:lineRule="atLeast"/>
        <w:ind w:leftChars="-1" w:left="-2"/>
        <w:jc w:val="left"/>
        <w:rPr>
          <w:rFonts w:ascii="微软雅黑" w:eastAsia="微软雅黑" w:hAnsi="微软雅黑"/>
          <w:b/>
          <w:szCs w:val="21"/>
        </w:rPr>
      </w:pPr>
      <w:r>
        <w:rPr>
          <w:rFonts w:ascii="微软雅黑" w:eastAsia="微软雅黑" w:hAnsi="微软雅黑" w:hint="eastAsia"/>
          <w:b/>
          <w:szCs w:val="21"/>
        </w:rPr>
        <w:t>四、UPS主机技术规范书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528"/>
        <w:gridCol w:w="1605"/>
        <w:gridCol w:w="6163"/>
      </w:tblGrid>
      <w:tr w:rsidR="00143168" w:rsidTr="004A550A">
        <w:trPr>
          <w:jc w:val="center"/>
        </w:trPr>
        <w:tc>
          <w:tcPr>
            <w:tcW w:w="2133" w:type="dxa"/>
            <w:gridSpan w:val="2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容量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4A550A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="00143168"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  <w:t>6</w:t>
            </w:r>
            <w:r w:rsidR="00143168"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0kVA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 w:val="restart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主路输入</w:t>
            </w: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额定输入电压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380/400/415VAC (线电压)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额定频率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50/60Hz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输入电压范围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304～478VAC(线电压)满载；304～228VAC (线电压)负载从100%到75%之间线性降额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输入频率范围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40～70Hz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输入功率因数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&gt;0.99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电流畸变率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THDi &lt;3% （100%线性负载）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 w:val="restart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电池</w:t>
            </w: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电池额定电压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±240VDC（32-44节可设置）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充电电压精度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±1%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充电功率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20%*有功功率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 w:val="restart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旁路</w:t>
            </w: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旁路额定电压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380/400/415VAC(线电压)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旁路额定频率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50/60Hz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旁路电压范围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可设置,  默认 -20%～+15%；上限: +10%, +15%, +20%, +25%；下限: -10%,  -15%, -20%, -30%,  -40%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旁路频率范围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可设置 ±1Hz ±3Hz ±5Hz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 w:val="restart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输出</w:t>
            </w: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额定输出电压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380/400/415VAC  (线电压)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额定频率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50/60Hz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输出功率因数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0.9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电压精度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±1.0%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输出动态响应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&lt;5% (20% - 80% -20% 阶跃负载)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动态恢复时间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&lt; 20ms (0% - 100% -0% 阶跃负载)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输出总谐波失真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&lt;1%（线性负载）,&lt;5% （非线性负载）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逆变器过载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&lt;110%, 1小时； 125%,10分钟； 150%,1分钟；&gt;150%,200ms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频率精度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0.1%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跟踪范围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可设置, ±0.5Hz ～ ±5Hz, 默认 ±3Hz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跟踪速率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可设置, 0.5Hz/S ～ 3Hz/S, 默认 0.5Hz/S</w:t>
            </w:r>
          </w:p>
        </w:tc>
      </w:tr>
      <w:tr w:rsidR="00143168" w:rsidTr="004A550A">
        <w:trPr>
          <w:trHeight w:val="70"/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峰值比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3:1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三相相位精度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120°±0.5°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 w:val="restart"/>
            <w:shd w:val="clear" w:color="auto" w:fill="FFFFFF" w:themeFill="background1"/>
            <w:vAlign w:val="center"/>
          </w:tcPr>
          <w:p w:rsidR="00143168" w:rsidRDefault="00143168" w:rsidP="001458C5">
            <w:pPr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系统</w:t>
            </w: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主路模式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&gt;95%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电池模式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&gt;95%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显示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LED + LCD + 彩色触摸屏10.4寸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接口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标准:RS232 RS485 USB 可编程干接点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防护等级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IP20/IP21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工作温度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0 ～ 40 ℃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存储温度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-40℃～70℃℃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相对湿度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0～95% 无凝露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噪声 (1米)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65dB @ 100% 负载, 62dB @ 45% 负载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海拔高度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&lt;1000m, 1000～2000米之间，每升高100米功率降额1%</w:t>
            </w:r>
          </w:p>
        </w:tc>
      </w:tr>
      <w:tr w:rsidR="00143168" w:rsidTr="004A550A">
        <w:trPr>
          <w:jc w:val="center"/>
        </w:trPr>
        <w:tc>
          <w:tcPr>
            <w:tcW w:w="528" w:type="dxa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left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605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选件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SNMP网络通讯卡、防雷模块、电池温度补偿器、手机短信报警器、防尘网、抗震组件</w:t>
            </w:r>
          </w:p>
        </w:tc>
      </w:tr>
      <w:tr w:rsidR="00143168" w:rsidTr="004A550A">
        <w:trPr>
          <w:jc w:val="center"/>
        </w:trPr>
        <w:tc>
          <w:tcPr>
            <w:tcW w:w="2133" w:type="dxa"/>
            <w:gridSpan w:val="2"/>
            <w:vMerge w:val="restart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尺寸(W*D*H)mm</w:t>
            </w: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600*1100*1600</w:t>
            </w:r>
          </w:p>
        </w:tc>
      </w:tr>
      <w:tr w:rsidR="00143168" w:rsidTr="004A550A">
        <w:trPr>
          <w:jc w:val="center"/>
        </w:trPr>
        <w:tc>
          <w:tcPr>
            <w:tcW w:w="2133" w:type="dxa"/>
            <w:gridSpan w:val="2"/>
            <w:vMerge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6163" w:type="dxa"/>
            <w:shd w:val="clear" w:color="auto" w:fill="FFFFFF" w:themeFill="background1"/>
            <w:vAlign w:val="center"/>
          </w:tcPr>
          <w:p w:rsidR="00143168" w:rsidRDefault="00143168" w:rsidP="001458C5">
            <w:pPr>
              <w:widowControl/>
              <w:jc w:val="center"/>
              <w:rPr>
                <w:rFonts w:ascii="微软雅黑" w:eastAsia="微软雅黑" w:hAnsi="微软雅黑" w:cs="宋体"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kern w:val="0"/>
                <w:sz w:val="16"/>
                <w:szCs w:val="16"/>
              </w:rPr>
              <w:t>460*790*134（PM30X）</w:t>
            </w:r>
          </w:p>
        </w:tc>
      </w:tr>
    </w:tbl>
    <w:p w:rsidR="00143168" w:rsidRDefault="00143168" w:rsidP="00143168">
      <w:pPr>
        <w:snapToGrid w:val="0"/>
      </w:pPr>
      <w:r>
        <w:rPr>
          <w:rFonts w:hint="eastAsia"/>
        </w:rPr>
        <w:t>五</w:t>
      </w:r>
      <w:r>
        <w:t>、</w:t>
      </w:r>
      <w:r>
        <w:rPr>
          <w:rFonts w:ascii="微软雅黑" w:eastAsia="微软雅黑" w:hAnsi="微软雅黑" w:hint="eastAsia"/>
          <w:b/>
          <w:szCs w:val="21"/>
        </w:rPr>
        <w:t>设备清单</w:t>
      </w:r>
    </w:p>
    <w:tbl>
      <w:tblPr>
        <w:tblStyle w:val="a3"/>
        <w:tblW w:w="8386" w:type="dxa"/>
        <w:tblLook w:val="04A0" w:firstRow="1" w:lastRow="0" w:firstColumn="1" w:lastColumn="0" w:noHBand="0" w:noVBand="1"/>
      </w:tblPr>
      <w:tblGrid>
        <w:gridCol w:w="695"/>
        <w:gridCol w:w="3025"/>
        <w:gridCol w:w="716"/>
        <w:gridCol w:w="715"/>
        <w:gridCol w:w="3235"/>
      </w:tblGrid>
      <w:tr w:rsidR="003C45A1" w:rsidTr="003710B4">
        <w:trPr>
          <w:trHeight w:val="345"/>
        </w:trPr>
        <w:tc>
          <w:tcPr>
            <w:tcW w:w="695" w:type="dxa"/>
            <w:vAlign w:val="center"/>
          </w:tcPr>
          <w:p w:rsidR="00143168" w:rsidRDefault="00143168" w:rsidP="001458C5">
            <w:r>
              <w:rPr>
                <w:rFonts w:cs="宋体" w:hint="eastAsia"/>
                <w:color w:val="00000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25" w:type="dxa"/>
            <w:vAlign w:val="center"/>
          </w:tcPr>
          <w:p w:rsidR="00143168" w:rsidRDefault="00143168" w:rsidP="001458C5">
            <w:pPr>
              <w:widowControl/>
              <w:jc w:val="center"/>
              <w:textAlignment w:val="top"/>
              <w:rPr>
                <w:rFonts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cs="宋体" w:hint="eastAsia"/>
                <w:color w:val="00000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716" w:type="dxa"/>
            <w:vAlign w:val="center"/>
          </w:tcPr>
          <w:p w:rsidR="00143168" w:rsidRDefault="00143168" w:rsidP="001458C5">
            <w:pPr>
              <w:widowControl/>
              <w:jc w:val="center"/>
              <w:textAlignment w:val="top"/>
              <w:rPr>
                <w:rFonts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cs="宋体" w:hint="eastAsia"/>
                <w:color w:val="00000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715" w:type="dxa"/>
            <w:vAlign w:val="center"/>
          </w:tcPr>
          <w:p w:rsidR="00143168" w:rsidRDefault="00143168" w:rsidP="001458C5">
            <w:pPr>
              <w:widowControl/>
              <w:jc w:val="center"/>
              <w:textAlignment w:val="top"/>
              <w:rPr>
                <w:rFonts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cs="宋体" w:hint="eastAsia"/>
                <w:color w:val="00000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3235" w:type="dxa"/>
            <w:vAlign w:val="center"/>
          </w:tcPr>
          <w:p w:rsidR="00143168" w:rsidRDefault="00143168" w:rsidP="001458C5">
            <w:pPr>
              <w:widowControl/>
              <w:jc w:val="center"/>
              <w:textAlignment w:val="top"/>
              <w:rPr>
                <w:rFonts w:cs="宋体"/>
                <w:color w:val="000000"/>
                <w:sz w:val="22"/>
                <w:szCs w:val="22"/>
                <w:lang w:bidi="ar"/>
              </w:rPr>
            </w:pPr>
            <w:r>
              <w:rPr>
                <w:rFonts w:cs="宋体" w:hint="eastAsia"/>
                <w:color w:val="000000"/>
                <w:sz w:val="22"/>
                <w:szCs w:val="22"/>
                <w:lang w:bidi="ar"/>
              </w:rPr>
              <w:t>备注</w:t>
            </w:r>
          </w:p>
        </w:tc>
      </w:tr>
      <w:tr w:rsidR="00143168" w:rsidTr="003710B4">
        <w:trPr>
          <w:trHeight w:val="437"/>
        </w:trPr>
        <w:tc>
          <w:tcPr>
            <w:tcW w:w="8386" w:type="dxa"/>
            <w:gridSpan w:val="5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一、UPS整机</w:t>
            </w:r>
            <w:r w:rsidRPr="00754578"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  <w:t>一套</w:t>
            </w: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6</w:t>
            </w:r>
            <w:r w:rsidRPr="00754578"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  <w:t>0KV</w:t>
            </w:r>
            <w:r w:rsidR="00937500" w:rsidRPr="00754578"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  <w:t>A</w:t>
            </w:r>
          </w:p>
        </w:tc>
      </w:tr>
      <w:tr w:rsidR="003C45A1" w:rsidTr="003710B4">
        <w:trPr>
          <w:trHeight w:val="437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lastRenderedPageBreak/>
              <w:t>1</w:t>
            </w:r>
          </w:p>
        </w:tc>
        <w:tc>
          <w:tcPr>
            <w:tcW w:w="302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模块化UPS主机（</w:t>
            </w:r>
            <w:r w:rsidR="004A550A"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机柜+</w:t>
            </w: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模块）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套</w:t>
            </w:r>
          </w:p>
        </w:tc>
        <w:tc>
          <w:tcPr>
            <w:tcW w:w="71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三年质保</w:t>
            </w:r>
          </w:p>
        </w:tc>
      </w:tr>
      <w:tr w:rsidR="003C45A1" w:rsidTr="003710B4">
        <w:trPr>
          <w:trHeight w:val="418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02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免维护铅酸蓄电池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节</w:t>
            </w:r>
          </w:p>
        </w:tc>
        <w:tc>
          <w:tcPr>
            <w:tcW w:w="715" w:type="dxa"/>
            <w:vAlign w:val="center"/>
          </w:tcPr>
          <w:p w:rsidR="00143168" w:rsidRPr="00754578" w:rsidRDefault="004A550A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三年质保</w:t>
            </w:r>
          </w:p>
        </w:tc>
      </w:tr>
      <w:tr w:rsidR="003C45A1" w:rsidTr="003710B4">
        <w:trPr>
          <w:trHeight w:val="437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302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机柜式电池柜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台</w:t>
            </w:r>
          </w:p>
        </w:tc>
        <w:tc>
          <w:tcPr>
            <w:tcW w:w="715" w:type="dxa"/>
            <w:vAlign w:val="center"/>
          </w:tcPr>
          <w:p w:rsidR="00143168" w:rsidRPr="00754578" w:rsidRDefault="00237191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</w:p>
        </w:tc>
      </w:tr>
      <w:tr w:rsidR="003C45A1" w:rsidTr="003710B4">
        <w:trPr>
          <w:trHeight w:val="437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302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连接电缆及直流空开等附件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批</w:t>
            </w:r>
          </w:p>
        </w:tc>
        <w:tc>
          <w:tcPr>
            <w:tcW w:w="71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可实地勘测具体数量</w:t>
            </w:r>
          </w:p>
        </w:tc>
      </w:tr>
      <w:tr w:rsidR="00143168" w:rsidTr="003710B4">
        <w:trPr>
          <w:trHeight w:val="418"/>
        </w:trPr>
        <w:tc>
          <w:tcPr>
            <w:tcW w:w="8386" w:type="dxa"/>
            <w:gridSpan w:val="5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二、UPS动力环境监测系统</w:t>
            </w:r>
          </w:p>
        </w:tc>
      </w:tr>
      <w:tr w:rsidR="003C45A1" w:rsidTr="003710B4">
        <w:trPr>
          <w:trHeight w:val="874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3025" w:type="dxa"/>
            <w:vAlign w:val="center"/>
          </w:tcPr>
          <w:p w:rsidR="00143168" w:rsidRPr="00754578" w:rsidRDefault="00760E1A" w:rsidP="00760E1A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设备扩展网关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台</w:t>
            </w:r>
          </w:p>
        </w:tc>
        <w:tc>
          <w:tcPr>
            <w:tcW w:w="71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用于多台智能配电柜及UPS监控扩展（质保</w:t>
            </w:r>
            <w:r w:rsidR="003C45A1"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三</w:t>
            </w: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年）</w:t>
            </w:r>
          </w:p>
        </w:tc>
      </w:tr>
      <w:tr w:rsidR="003C45A1" w:rsidTr="003710B4">
        <w:trPr>
          <w:trHeight w:val="1311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3025" w:type="dxa"/>
            <w:vAlign w:val="center"/>
          </w:tcPr>
          <w:p w:rsidR="00143168" w:rsidRPr="00754578" w:rsidRDefault="00143168" w:rsidP="004D513B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蓄电池巡检仪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套</w:t>
            </w:r>
          </w:p>
        </w:tc>
        <w:tc>
          <w:tcPr>
            <w:tcW w:w="715" w:type="dxa"/>
            <w:vAlign w:val="center"/>
          </w:tcPr>
          <w:p w:rsidR="00143168" w:rsidRPr="00754578" w:rsidRDefault="00237191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1</w:t>
            </w: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检测单体电池电压、电池温度、电池内阻及对电池参数进行分析、记录、配置、报警等功能。</w:t>
            </w:r>
          </w:p>
        </w:tc>
      </w:tr>
      <w:tr w:rsidR="003C45A1" w:rsidTr="003710B4">
        <w:trPr>
          <w:trHeight w:val="418"/>
        </w:trPr>
        <w:tc>
          <w:tcPr>
            <w:tcW w:w="69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3025" w:type="dxa"/>
            <w:vAlign w:val="center"/>
          </w:tcPr>
          <w:p w:rsidR="00143168" w:rsidRPr="00754578" w:rsidRDefault="00143168" w:rsidP="00754578">
            <w:pPr>
              <w:pStyle w:val="Default"/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温湿度、烟雾检测传感器</w:t>
            </w:r>
          </w:p>
        </w:tc>
        <w:tc>
          <w:tcPr>
            <w:tcW w:w="716" w:type="dxa"/>
            <w:vAlign w:val="center"/>
          </w:tcPr>
          <w:p w:rsidR="00143168" w:rsidRPr="00754578" w:rsidRDefault="00143168" w:rsidP="00754578">
            <w:pPr>
              <w:pStyle w:val="Default"/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台</w:t>
            </w:r>
          </w:p>
        </w:tc>
        <w:tc>
          <w:tcPr>
            <w:tcW w:w="715" w:type="dxa"/>
            <w:vAlign w:val="center"/>
          </w:tcPr>
          <w:p w:rsidR="00143168" w:rsidRPr="00754578" w:rsidRDefault="00143168" w:rsidP="00754578">
            <w:pPr>
              <w:pStyle w:val="Default"/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  <w:r w:rsidRPr="00754578">
              <w:rPr>
                <w:rFonts w:ascii="微软雅黑" w:eastAsia="微软雅黑" w:hAnsi="微软雅黑" w:cs="宋体" w:hint="eastAsia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3235" w:type="dxa"/>
            <w:vAlign w:val="center"/>
          </w:tcPr>
          <w:p w:rsidR="00143168" w:rsidRPr="00754578" w:rsidRDefault="00143168" w:rsidP="00754578">
            <w:pPr>
              <w:widowControl/>
              <w:jc w:val="center"/>
              <w:textAlignment w:val="top"/>
              <w:rPr>
                <w:rFonts w:ascii="微软雅黑" w:eastAsia="微软雅黑" w:hAnsi="微软雅黑" w:cs="宋体"/>
                <w:color w:val="000000" w:themeColor="text1"/>
                <w:sz w:val="16"/>
                <w:szCs w:val="16"/>
              </w:rPr>
            </w:pPr>
          </w:p>
        </w:tc>
      </w:tr>
    </w:tbl>
    <w:p w:rsidR="0043044D" w:rsidRDefault="0043044D"/>
    <w:sectPr w:rsidR="0043044D" w:rsidSect="00371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FED" w:rsidRDefault="00773FED" w:rsidP="00DF78B3">
      <w:pPr>
        <w:spacing w:line="240" w:lineRule="auto"/>
      </w:pPr>
      <w:r>
        <w:separator/>
      </w:r>
    </w:p>
  </w:endnote>
  <w:endnote w:type="continuationSeparator" w:id="0">
    <w:p w:rsidR="00773FED" w:rsidRDefault="00773FED" w:rsidP="00DF78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FED" w:rsidRDefault="00773FED" w:rsidP="00DF78B3">
      <w:pPr>
        <w:spacing w:line="240" w:lineRule="auto"/>
      </w:pPr>
      <w:r>
        <w:separator/>
      </w:r>
    </w:p>
  </w:footnote>
  <w:footnote w:type="continuationSeparator" w:id="0">
    <w:p w:rsidR="00773FED" w:rsidRDefault="00773FED" w:rsidP="00DF78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168"/>
    <w:rsid w:val="00015FEA"/>
    <w:rsid w:val="00143168"/>
    <w:rsid w:val="00204824"/>
    <w:rsid w:val="00237191"/>
    <w:rsid w:val="003134BD"/>
    <w:rsid w:val="003710B4"/>
    <w:rsid w:val="003C45A1"/>
    <w:rsid w:val="0043044D"/>
    <w:rsid w:val="0049529F"/>
    <w:rsid w:val="004A550A"/>
    <w:rsid w:val="004B40DC"/>
    <w:rsid w:val="004D513B"/>
    <w:rsid w:val="00503369"/>
    <w:rsid w:val="005704A3"/>
    <w:rsid w:val="00627999"/>
    <w:rsid w:val="00754578"/>
    <w:rsid w:val="00760E1A"/>
    <w:rsid w:val="00773FED"/>
    <w:rsid w:val="00910863"/>
    <w:rsid w:val="00937500"/>
    <w:rsid w:val="00A75112"/>
    <w:rsid w:val="00B47334"/>
    <w:rsid w:val="00CA5CAC"/>
    <w:rsid w:val="00D96EF1"/>
    <w:rsid w:val="00DD2DE9"/>
    <w:rsid w:val="00DF78B3"/>
    <w:rsid w:val="00E208F8"/>
    <w:rsid w:val="00E63299"/>
    <w:rsid w:val="00ED6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A40687-8BED-43DD-920D-647FF779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Default"/>
    <w:qFormat/>
    <w:rsid w:val="00143168"/>
    <w:pPr>
      <w:widowControl w:val="0"/>
      <w:adjustRightInd w:val="0"/>
      <w:spacing w:line="360" w:lineRule="atLeast"/>
      <w:jc w:val="both"/>
      <w:textAlignment w:val="baseline"/>
    </w:pPr>
    <w:rPr>
      <w:rFonts w:ascii="宋体" w:eastAsia="宋体" w:hAnsi="宋体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143168"/>
    <w:pPr>
      <w:widowControl w:val="0"/>
      <w:autoSpaceDE w:val="0"/>
      <w:autoSpaceDN w:val="0"/>
      <w:adjustRightInd w:val="0"/>
    </w:pPr>
    <w:rPr>
      <w:rFonts w:ascii="Calibri" w:eastAsia="宋体" w:hAnsi="Calibri" w:cs="Times New Roman"/>
      <w:color w:val="000000"/>
      <w:kern w:val="0"/>
      <w:sz w:val="24"/>
      <w:szCs w:val="24"/>
    </w:rPr>
  </w:style>
  <w:style w:type="table" w:styleId="a3">
    <w:name w:val="Table Grid"/>
    <w:basedOn w:val="a1"/>
    <w:rsid w:val="001431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143168"/>
    <w:pPr>
      <w:adjustRightInd/>
      <w:spacing w:line="240" w:lineRule="auto"/>
      <w:ind w:firstLineChars="200" w:firstLine="420"/>
      <w:textAlignment w:val="auto"/>
    </w:pPr>
    <w:rPr>
      <w:rFonts w:ascii="Calibri" w:hAnsi="Calibri"/>
      <w:sz w:val="21"/>
      <w:szCs w:val="22"/>
    </w:rPr>
  </w:style>
  <w:style w:type="paragraph" w:styleId="a5">
    <w:name w:val="Balloon Text"/>
    <w:basedOn w:val="a"/>
    <w:link w:val="Char"/>
    <w:uiPriority w:val="99"/>
    <w:semiHidden/>
    <w:unhideWhenUsed/>
    <w:rsid w:val="00937500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937500"/>
    <w:rPr>
      <w:rFonts w:ascii="宋体" w:eastAsia="宋体" w:hAnsi="宋体" w:cs="Times New Roman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DF78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DF78B3"/>
    <w:rPr>
      <w:rFonts w:ascii="宋体" w:eastAsia="宋体" w:hAnsi="宋体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F78B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DF78B3"/>
    <w:rPr>
      <w:rFonts w:ascii="宋体" w:eastAsia="宋体" w:hAnsi="宋体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4</Pages>
  <Words>528</Words>
  <Characters>3010</Characters>
  <Application>Microsoft Office Word</Application>
  <DocSecurity>0</DocSecurity>
  <Lines>25</Lines>
  <Paragraphs>7</Paragraphs>
  <ScaleCrop>false</ScaleCrop>
  <Company>Microsoft</Company>
  <LinksUpToDate>false</LinksUpToDate>
  <CharactersWithSpaces>3531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</dc:creator>
  <cp:keywords/>
  <dc:description/>
  <cp:lastModifiedBy>ws</cp:lastModifiedBy>
  <cp:revision>22</cp:revision>
  <cp:lastPrinted>2022-04-21T09:37:00Z</cp:lastPrinted>
  <dcterms:created xsi:type="dcterms:W3CDTF">2022-04-14T03:18:00Z</dcterms:created>
  <dcterms:modified xsi:type="dcterms:W3CDTF">2022-04-22T03:41:00Z</dcterms:modified>
</cp:coreProperties>
</file>